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B2A040">
      <w:pPr>
        <w:pStyle w:val="13"/>
        <w:keepNext w:val="0"/>
        <w:keepLines w:val="0"/>
        <w:pageBreakBefore w:val="0"/>
        <w:widowControl w:val="0"/>
        <w:spacing w:line="257" w:lineRule="auto"/>
        <w:rPr>
          <w:rFonts w:hint="eastAsia" w:ascii="宋体" w:hAnsi="宋体" w:eastAsia="宋体" w:cs="宋体"/>
          <w:color w:val="auto"/>
          <w:highlight w:val="none"/>
        </w:rPr>
      </w:pPr>
    </w:p>
    <w:p w14:paraId="6B322AAB">
      <w:pPr>
        <w:pStyle w:val="13"/>
        <w:keepNext w:val="0"/>
        <w:keepLines w:val="0"/>
        <w:pageBreakBefore w:val="0"/>
        <w:widowControl w:val="0"/>
        <w:spacing w:line="257" w:lineRule="auto"/>
        <w:rPr>
          <w:rFonts w:hint="eastAsia" w:ascii="宋体" w:hAnsi="宋体" w:eastAsia="宋体" w:cs="宋体"/>
          <w:color w:val="auto"/>
          <w:highlight w:val="none"/>
        </w:rPr>
      </w:pPr>
    </w:p>
    <w:p w14:paraId="5F6C6E5C">
      <w:pPr>
        <w:pStyle w:val="13"/>
        <w:keepNext w:val="0"/>
        <w:keepLines w:val="0"/>
        <w:pageBreakBefore w:val="0"/>
        <w:widowControl w:val="0"/>
        <w:spacing w:line="257" w:lineRule="auto"/>
        <w:rPr>
          <w:rFonts w:hint="eastAsia" w:ascii="宋体" w:hAnsi="宋体" w:eastAsia="宋体" w:cs="宋体"/>
          <w:color w:val="auto"/>
          <w:highlight w:val="none"/>
        </w:rPr>
      </w:pPr>
    </w:p>
    <w:p w14:paraId="2AB3ABC4">
      <w:pPr>
        <w:pStyle w:val="13"/>
        <w:keepNext w:val="0"/>
        <w:keepLines w:val="0"/>
        <w:pageBreakBefore w:val="0"/>
        <w:widowControl w:val="0"/>
        <w:spacing w:line="257" w:lineRule="auto"/>
        <w:rPr>
          <w:rFonts w:hint="eastAsia" w:ascii="宋体" w:hAnsi="宋体" w:eastAsia="宋体" w:cs="宋体"/>
          <w:color w:val="auto"/>
          <w:highlight w:val="none"/>
        </w:rPr>
      </w:pPr>
    </w:p>
    <w:p w14:paraId="26E0928A">
      <w:pPr>
        <w:pStyle w:val="13"/>
        <w:keepNext w:val="0"/>
        <w:keepLines w:val="0"/>
        <w:pageBreakBefore w:val="0"/>
        <w:widowControl w:val="0"/>
        <w:spacing w:line="258" w:lineRule="auto"/>
        <w:rPr>
          <w:rFonts w:hint="eastAsia" w:ascii="宋体" w:hAnsi="宋体" w:eastAsia="宋体" w:cs="宋体"/>
          <w:color w:val="auto"/>
          <w:highlight w:val="none"/>
        </w:rPr>
      </w:pPr>
    </w:p>
    <w:p w14:paraId="47AFF737">
      <w:pPr>
        <w:pStyle w:val="13"/>
        <w:keepNext w:val="0"/>
        <w:keepLines w:val="0"/>
        <w:pageBreakBefore w:val="0"/>
        <w:widowControl w:val="0"/>
        <w:spacing w:line="258" w:lineRule="auto"/>
        <w:rPr>
          <w:rFonts w:hint="eastAsia" w:ascii="宋体" w:hAnsi="宋体" w:eastAsia="宋体" w:cs="宋体"/>
          <w:color w:val="auto"/>
          <w:highlight w:val="none"/>
        </w:rPr>
      </w:pPr>
    </w:p>
    <w:p w14:paraId="1FC6C66F">
      <w:pPr>
        <w:pStyle w:val="13"/>
        <w:keepNext w:val="0"/>
        <w:keepLines w:val="0"/>
        <w:pageBreakBefore w:val="0"/>
        <w:widowControl w:val="0"/>
        <w:spacing w:line="258" w:lineRule="auto"/>
        <w:rPr>
          <w:rFonts w:hint="eastAsia" w:ascii="宋体" w:hAnsi="宋体" w:eastAsia="宋体" w:cs="宋体"/>
          <w:color w:val="auto"/>
          <w:highlight w:val="none"/>
        </w:rPr>
      </w:pPr>
    </w:p>
    <w:p w14:paraId="5AE4A587">
      <w:pPr>
        <w:keepNext w:val="0"/>
        <w:keepLines w:val="0"/>
        <w:pageBreakBefore w:val="0"/>
        <w:widowControl w:val="0"/>
        <w:spacing w:before="270" w:line="224" w:lineRule="auto"/>
        <w:ind w:left="1258"/>
        <w:outlineLvl w:val="9"/>
        <w:rPr>
          <w:rFonts w:hint="eastAsia" w:ascii="宋体" w:hAnsi="宋体" w:eastAsia="宋体" w:cs="宋体"/>
          <w:color w:val="auto"/>
          <w:sz w:val="83"/>
          <w:szCs w:val="83"/>
          <w:highlight w:val="none"/>
        </w:rPr>
      </w:pPr>
      <w:r>
        <w:rPr>
          <w:rFonts w:hint="eastAsia" w:ascii="宋体" w:hAnsi="宋体" w:eastAsia="宋体" w:cs="宋体"/>
          <w:color w:val="auto"/>
          <w:spacing w:val="5"/>
          <w:sz w:val="83"/>
          <w:szCs w:val="83"/>
          <w:highlight w:val="none"/>
        </w:rPr>
        <w:t>竞争性磋商文件</w:t>
      </w:r>
    </w:p>
    <w:p w14:paraId="46E658B6">
      <w:pPr>
        <w:pStyle w:val="13"/>
        <w:keepNext w:val="0"/>
        <w:keepLines w:val="0"/>
        <w:pageBreakBefore w:val="0"/>
        <w:widowControl w:val="0"/>
        <w:spacing w:line="278" w:lineRule="auto"/>
        <w:rPr>
          <w:rFonts w:hint="eastAsia" w:ascii="宋体" w:hAnsi="宋体" w:eastAsia="宋体" w:cs="宋体"/>
          <w:color w:val="auto"/>
          <w:highlight w:val="none"/>
        </w:rPr>
      </w:pPr>
    </w:p>
    <w:p w14:paraId="78628C3B">
      <w:pPr>
        <w:pStyle w:val="13"/>
        <w:keepNext w:val="0"/>
        <w:keepLines w:val="0"/>
        <w:pageBreakBefore w:val="0"/>
        <w:widowControl w:val="0"/>
        <w:spacing w:line="278" w:lineRule="auto"/>
        <w:rPr>
          <w:rFonts w:hint="eastAsia" w:ascii="宋体" w:hAnsi="宋体" w:eastAsia="宋体" w:cs="宋体"/>
          <w:color w:val="auto"/>
          <w:highlight w:val="none"/>
        </w:rPr>
      </w:pPr>
    </w:p>
    <w:p w14:paraId="5DB622B7">
      <w:pPr>
        <w:pStyle w:val="14"/>
        <w:rPr>
          <w:rFonts w:hint="eastAsia" w:ascii="宋体" w:hAnsi="宋体" w:eastAsia="宋体" w:cs="宋体"/>
          <w:color w:val="auto"/>
          <w:highlight w:val="none"/>
        </w:rPr>
      </w:pPr>
    </w:p>
    <w:p w14:paraId="562EC341">
      <w:pPr>
        <w:pStyle w:val="14"/>
        <w:rPr>
          <w:rFonts w:hint="eastAsia" w:ascii="宋体" w:hAnsi="宋体" w:eastAsia="宋体" w:cs="宋体"/>
          <w:color w:val="auto"/>
          <w:highlight w:val="none"/>
        </w:rPr>
      </w:pPr>
    </w:p>
    <w:p w14:paraId="2CE499AD">
      <w:pPr>
        <w:spacing w:before="120" w:after="120" w:line="360" w:lineRule="auto"/>
        <w:jc w:val="center"/>
        <w:rPr>
          <w:rFonts w:hint="eastAsia"/>
          <w:b/>
          <w:bCs/>
          <w:sz w:val="32"/>
          <w:szCs w:val="24"/>
          <w:highlight w:val="none"/>
        </w:rPr>
      </w:pPr>
      <w:r>
        <w:rPr>
          <w:rFonts w:hint="eastAsia"/>
          <w:b/>
          <w:bCs/>
          <w:sz w:val="32"/>
          <w:szCs w:val="24"/>
          <w:highlight w:val="none"/>
        </w:rPr>
        <w:t>项目名称：</w:t>
      </w:r>
      <w:r>
        <w:rPr>
          <w:rFonts w:hint="eastAsia"/>
          <w:b/>
          <w:bCs/>
          <w:sz w:val="32"/>
          <w:szCs w:val="24"/>
          <w:highlight w:val="none"/>
          <w:lang w:val="en-US" w:eastAsia="zh-CN"/>
        </w:rPr>
        <w:t>宿迁幼儿师范高等专科学校消防地下管网改造工程</w:t>
      </w:r>
    </w:p>
    <w:p w14:paraId="1D9E4CAF">
      <w:pPr>
        <w:spacing w:before="120" w:after="120" w:line="360" w:lineRule="auto"/>
        <w:ind w:firstLine="960"/>
        <w:jc w:val="left"/>
        <w:rPr>
          <w:rFonts w:hint="default" w:eastAsia="宋体"/>
          <w:b/>
          <w:bCs/>
          <w:sz w:val="32"/>
          <w:szCs w:val="24"/>
          <w:highlight w:val="none"/>
          <w:lang w:val="en-US" w:eastAsia="zh-CN"/>
        </w:rPr>
      </w:pPr>
      <w:r>
        <w:rPr>
          <w:rFonts w:hint="eastAsia"/>
          <w:b/>
          <w:bCs/>
          <w:sz w:val="32"/>
          <w:szCs w:val="24"/>
          <w:highlight w:val="none"/>
        </w:rPr>
        <w:t>项目编号：</w:t>
      </w:r>
      <w:r>
        <w:rPr>
          <w:rFonts w:hint="eastAsia"/>
          <w:b/>
          <w:bCs/>
          <w:sz w:val="32"/>
          <w:szCs w:val="24"/>
          <w:highlight w:val="none"/>
          <w:lang w:val="en-US" w:eastAsia="zh-CN"/>
        </w:rPr>
        <w:t>JSZC-321300-WDGC-C2026-0003</w:t>
      </w:r>
    </w:p>
    <w:p w14:paraId="3719627F">
      <w:pPr>
        <w:spacing w:before="120" w:after="120" w:line="360" w:lineRule="auto"/>
        <w:jc w:val="center"/>
        <w:rPr>
          <w:rFonts w:hint="eastAsia"/>
          <w:b/>
          <w:sz w:val="30"/>
          <w:szCs w:val="30"/>
          <w:highlight w:val="none"/>
        </w:rPr>
      </w:pPr>
      <w:r>
        <w:rPr>
          <w:rFonts w:hint="eastAsia"/>
          <w:b/>
          <w:bCs/>
          <w:sz w:val="32"/>
          <w:szCs w:val="24"/>
          <w:highlight w:val="none"/>
        </w:rPr>
        <w:t>（</w:t>
      </w:r>
      <w:r>
        <w:rPr>
          <w:rFonts w:hint="eastAsia"/>
          <w:b/>
          <w:bCs/>
          <w:sz w:val="32"/>
          <w:szCs w:val="24"/>
          <w:highlight w:val="none"/>
          <w:u w:val="single"/>
          <w:lang w:val="en-US" w:eastAsia="zh-CN"/>
        </w:rPr>
        <w:t>工程</w:t>
      </w:r>
      <w:r>
        <w:rPr>
          <w:rFonts w:hint="eastAsia"/>
          <w:b/>
          <w:bCs/>
          <w:sz w:val="32"/>
          <w:szCs w:val="24"/>
          <w:highlight w:val="none"/>
        </w:rPr>
        <w:t>类项目，</w:t>
      </w:r>
      <w:r>
        <w:rPr>
          <w:rFonts w:hint="eastAsia"/>
          <w:b/>
          <w:bCs/>
          <w:sz w:val="32"/>
          <w:szCs w:val="24"/>
          <w:highlight w:val="none"/>
          <w:u w:val="single"/>
          <w:lang w:val="en-US" w:eastAsia="zh-CN"/>
        </w:rPr>
        <w:t>是</w:t>
      </w:r>
      <w:r>
        <w:rPr>
          <w:rFonts w:hint="eastAsia"/>
          <w:b/>
          <w:bCs/>
          <w:sz w:val="32"/>
          <w:szCs w:val="24"/>
          <w:highlight w:val="none"/>
        </w:rPr>
        <w:t>专门面向中小企业）</w:t>
      </w:r>
    </w:p>
    <w:p w14:paraId="4B91C56F">
      <w:pPr>
        <w:spacing w:line="360" w:lineRule="auto"/>
        <w:jc w:val="left"/>
        <w:rPr>
          <w:rFonts w:hint="eastAsia"/>
          <w:sz w:val="24"/>
          <w:szCs w:val="24"/>
          <w:highlight w:val="none"/>
        </w:rPr>
      </w:pPr>
    </w:p>
    <w:p w14:paraId="7EFD5BB5">
      <w:pPr>
        <w:spacing w:line="360" w:lineRule="auto"/>
        <w:jc w:val="left"/>
        <w:rPr>
          <w:rFonts w:hint="eastAsia"/>
          <w:sz w:val="24"/>
          <w:szCs w:val="24"/>
          <w:highlight w:val="none"/>
        </w:rPr>
      </w:pPr>
    </w:p>
    <w:p w14:paraId="3485990D">
      <w:pPr>
        <w:pStyle w:val="209"/>
        <w:ind w:firstLine="1054"/>
        <w:jc w:val="left"/>
        <w:outlineLvl w:val="0"/>
        <w:rPr>
          <w:rFonts w:ascii="Times New Roman" w:hAnsi="Times New Roman" w:eastAsia="宋体" w:cs="Times New Roman"/>
          <w:b/>
          <w:bCs/>
          <w:sz w:val="32"/>
          <w:highlight w:val="none"/>
          <w:u w:val="none"/>
          <w:lang w:val="en-US" w:eastAsia="zh-CN"/>
        </w:rPr>
      </w:pPr>
      <w:bookmarkStart w:id="0" w:name="_Toc1"/>
      <w:r>
        <w:rPr>
          <w:rFonts w:hint="eastAsia" w:ascii="Times New Roman" w:hAnsi="Times New Roman" w:eastAsia="宋体" w:cs="Times New Roman"/>
          <w:b/>
          <w:bCs/>
          <w:sz w:val="32"/>
          <w:highlight w:val="none"/>
          <w:lang w:val="en-US" w:eastAsia="zh-CN"/>
        </w:rPr>
        <w:t>采   购   人：</w:t>
      </w:r>
      <w:bookmarkEnd w:id="0"/>
      <w:r>
        <w:rPr>
          <w:rFonts w:hint="eastAsia" w:ascii="Times New Roman" w:hAnsi="Times New Roman" w:cs="Times New Roman"/>
          <w:b/>
          <w:bCs/>
          <w:sz w:val="32"/>
          <w:highlight w:val="none"/>
          <w:u w:val="none"/>
          <w:lang w:val="en-US" w:eastAsia="zh-CN"/>
        </w:rPr>
        <w:t>宿迁幼儿师范高等专科学校</w:t>
      </w:r>
    </w:p>
    <w:p w14:paraId="7612DB78">
      <w:pPr>
        <w:pStyle w:val="209"/>
        <w:ind w:firstLine="1054"/>
        <w:jc w:val="left"/>
        <w:outlineLvl w:val="0"/>
        <w:rPr>
          <w:rFonts w:ascii="Arial" w:hAnsi="Arial" w:eastAsia="宋体" w:cs="Times New Roman"/>
          <w:b/>
          <w:bCs/>
          <w:color w:val="000000"/>
          <w:sz w:val="32"/>
          <w:highlight w:val="none"/>
          <w:u w:val="single"/>
          <w:lang w:val="en-US" w:eastAsia="zh-CN"/>
        </w:rPr>
      </w:pPr>
      <w:bookmarkStart w:id="1" w:name="_Toc2"/>
      <w:r>
        <w:rPr>
          <w:rFonts w:hint="eastAsia" w:ascii="Times New Roman" w:hAnsi="Times New Roman" w:eastAsia="宋体" w:cs="Times New Roman"/>
          <w:b/>
          <w:bCs/>
          <w:sz w:val="32"/>
          <w:highlight w:val="none"/>
          <w:lang w:val="en-US" w:eastAsia="zh-CN"/>
        </w:rPr>
        <w:t>采购代理机构：</w:t>
      </w:r>
      <w:bookmarkEnd w:id="1"/>
      <w:r>
        <w:rPr>
          <w:rFonts w:hint="eastAsia" w:ascii="Times New Roman" w:hAnsi="Times New Roman" w:cs="Times New Roman"/>
          <w:b/>
          <w:bCs/>
          <w:sz w:val="32"/>
          <w:highlight w:val="none"/>
          <w:u w:val="none"/>
          <w:lang w:val="en-US" w:eastAsia="zh-CN"/>
        </w:rPr>
        <w:t>江苏文鼎工程管理有限公司</w:t>
      </w:r>
    </w:p>
    <w:p w14:paraId="7D0AA349">
      <w:pPr>
        <w:pStyle w:val="14"/>
        <w:jc w:val="center"/>
        <w:rPr>
          <w:rFonts w:hint="eastAsia" w:ascii="宋体" w:hAnsi="宋体" w:eastAsia="宋体" w:cs="宋体"/>
          <w:color w:val="auto"/>
          <w:highlight w:val="none"/>
        </w:rPr>
      </w:pPr>
      <w:r>
        <w:rPr>
          <w:rFonts w:hint="eastAsia" w:ascii="宋体" w:hAnsi="宋体" w:eastAsia="宋体" w:cs="宋体"/>
          <w:b/>
          <w:bCs/>
          <w:color w:val="000000"/>
          <w:sz w:val="32"/>
          <w:highlight w:val="none"/>
          <w:lang w:val="en-US" w:eastAsia="zh-CN"/>
        </w:rPr>
        <w:t>2026</w:t>
      </w:r>
      <w:r>
        <w:rPr>
          <w:rFonts w:hint="eastAsia" w:ascii="宋体" w:hAnsi="宋体" w:eastAsia="宋体" w:cs="宋体"/>
          <w:b/>
          <w:bCs/>
          <w:color w:val="000000"/>
          <w:sz w:val="32"/>
          <w:highlight w:val="none"/>
        </w:rPr>
        <w:t>年</w:t>
      </w:r>
      <w:r>
        <w:rPr>
          <w:rFonts w:hint="eastAsia" w:ascii="宋体" w:hAnsi="宋体" w:eastAsia="宋体" w:cs="宋体"/>
          <w:b/>
          <w:bCs/>
          <w:color w:val="000000"/>
          <w:sz w:val="32"/>
          <w:highlight w:val="none"/>
          <w:lang w:val="en-US" w:eastAsia="zh-CN"/>
        </w:rPr>
        <w:t>05</w:t>
      </w:r>
      <w:r>
        <w:rPr>
          <w:rFonts w:hint="eastAsia" w:ascii="宋体" w:hAnsi="宋体" w:eastAsia="宋体" w:cs="宋体"/>
          <w:b/>
          <w:bCs/>
          <w:color w:val="000000"/>
          <w:sz w:val="32"/>
          <w:highlight w:val="none"/>
        </w:rPr>
        <w:t>月</w:t>
      </w:r>
    </w:p>
    <w:p w14:paraId="425D6A44">
      <w:pPr>
        <w:keepNext w:val="0"/>
        <w:keepLines w:val="0"/>
        <w:pageBreakBefore w:val="0"/>
        <w:widowControl w:val="0"/>
        <w:spacing w:before="1" w:line="225" w:lineRule="auto"/>
        <w:ind w:left="3064"/>
        <w:rPr>
          <w:rFonts w:hint="eastAsia" w:ascii="宋体" w:hAnsi="宋体" w:eastAsia="宋体" w:cs="宋体"/>
          <w:color w:val="auto"/>
          <w:sz w:val="31"/>
          <w:szCs w:val="31"/>
          <w:highlight w:val="none"/>
        </w:rPr>
      </w:pPr>
    </w:p>
    <w:p w14:paraId="63828C79">
      <w:pPr>
        <w:keepNext w:val="0"/>
        <w:keepLines w:val="0"/>
        <w:pageBreakBefore w:val="0"/>
        <w:widowControl w:val="0"/>
        <w:spacing w:line="225" w:lineRule="auto"/>
        <w:rPr>
          <w:rFonts w:hint="eastAsia" w:ascii="宋体" w:hAnsi="宋体" w:eastAsia="宋体" w:cs="宋体"/>
          <w:color w:val="auto"/>
          <w:sz w:val="31"/>
          <w:szCs w:val="31"/>
          <w:highlight w:val="none"/>
        </w:rPr>
        <w:sectPr>
          <w:footerReference r:id="rId5" w:type="default"/>
          <w:pgSz w:w="11906" w:h="16839"/>
          <w:pgMar w:top="1431" w:right="1785" w:bottom="0" w:left="1785" w:header="0" w:footer="0" w:gutter="0"/>
          <w:cols w:space="720" w:num="1"/>
          <w:docGrid w:linePitch="360" w:charSpace="0"/>
        </w:sectPr>
      </w:pPr>
    </w:p>
    <w:p w14:paraId="4997563A">
      <w:pPr>
        <w:keepNext w:val="0"/>
        <w:keepLines w:val="0"/>
        <w:pageBreakBefore w:val="0"/>
        <w:widowControl w:val="0"/>
        <w:tabs>
          <w:tab w:val="right" w:leader="dot" w:pos="8935"/>
        </w:tabs>
        <w:spacing w:before="61" w:line="228" w:lineRule="auto"/>
        <w:ind w:left="420"/>
        <w:rPr>
          <w:rFonts w:hint="eastAsia" w:ascii="宋体" w:hAnsi="宋体" w:eastAsia="宋体" w:cs="宋体"/>
          <w:color w:val="auto"/>
          <w:sz w:val="20"/>
          <w:szCs w:val="20"/>
          <w:highlight w:val="none"/>
        </w:rPr>
      </w:pPr>
    </w:p>
    <w:p w14:paraId="0D7CDCC3">
      <w:pPr>
        <w:spacing w:before="0" w:after="0" w:line="240" w:lineRule="auto"/>
        <w:ind w:left="0" w:right="0" w:firstLine="0"/>
        <w:jc w:val="center"/>
        <w:rPr>
          <w:b/>
          <w:bCs/>
          <w:sz w:val="52"/>
          <w:szCs w:val="52"/>
          <w:highlight w:val="none"/>
        </w:rPr>
      </w:pPr>
      <w:r>
        <w:rPr>
          <w:rFonts w:ascii="宋体" w:hAnsi="宋体" w:eastAsia="宋体"/>
          <w:b/>
          <w:bCs/>
          <w:sz w:val="52"/>
          <w:szCs w:val="52"/>
          <w:highlight w:val="none"/>
        </w:rPr>
        <w:t>目录</w:t>
      </w:r>
    </w:p>
    <w:p w14:paraId="7B2AA7E8">
      <w:pPr>
        <w:pStyle w:val="23"/>
        <w:tabs>
          <w:tab w:val="right" w:leader="dot" w:pos="8937"/>
        </w:tabs>
        <w:rPr>
          <w:rFonts w:ascii="Times New Roman" w:hAnsi="Times New Roman" w:eastAsia="宋体" w:cs="Times New Roman"/>
          <w:b/>
          <w:bCs/>
          <w:highlight w:val="none"/>
        </w:rPr>
      </w:pP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TOC \o "1-2" \h \t "Heading 1,1,Heading 2,2" </w:instrText>
      </w:r>
      <w:r>
        <w:rPr>
          <w:rFonts w:hint="eastAsia" w:ascii="宋体" w:hAnsi="宋体" w:eastAsia="宋体" w:cs="宋体"/>
          <w:color w:val="auto"/>
          <w:sz w:val="20"/>
          <w:szCs w:val="20"/>
          <w:highlight w:val="none"/>
        </w:rPr>
        <w:fldChar w:fldCharType="separate"/>
      </w:r>
    </w:p>
    <w:p w14:paraId="3705D9C7">
      <w:pPr>
        <w:pStyle w:val="23"/>
        <w:tabs>
          <w:tab w:val="right" w:leader="dot" w:pos="8937"/>
        </w:tabs>
        <w:rPr>
          <w:rFonts w:hint="eastAsia" w:ascii="宋体" w:hAnsi="宋体" w:eastAsia="宋体" w:cs="宋体"/>
          <w:b/>
          <w:bCs/>
          <w:highlight w:val="none"/>
        </w:rPr>
      </w:pPr>
      <w:r>
        <w:rPr>
          <w:highlight w:val="none"/>
        </w:rPr>
        <w:fldChar w:fldCharType="begin"/>
      </w:r>
      <w:r>
        <w:rPr>
          <w:highlight w:val="none"/>
        </w:rPr>
        <w:instrText xml:space="preserve"> HYPERLINK \l "_Toc3" \o "#_Toc3" </w:instrText>
      </w:r>
      <w:r>
        <w:rPr>
          <w:highlight w:val="none"/>
        </w:rPr>
        <w:fldChar w:fldCharType="separate"/>
      </w:r>
      <w:r>
        <w:rPr>
          <w:rStyle w:val="37"/>
          <w:rFonts w:hint="eastAsia" w:ascii="宋体" w:hAnsi="宋体" w:eastAsia="宋体" w:cs="宋体"/>
          <w:b/>
          <w:bCs/>
          <w:spacing w:val="7"/>
          <w:highlight w:val="none"/>
        </w:rPr>
        <w:t>第一章</w:t>
      </w:r>
      <w:r>
        <w:rPr>
          <w:rStyle w:val="37"/>
          <w:rFonts w:hint="eastAsia" w:ascii="宋体" w:hAnsi="宋体" w:eastAsia="宋体" w:cs="宋体"/>
          <w:b/>
          <w:bCs/>
          <w:spacing w:val="7"/>
          <w:highlight w:val="none"/>
          <w:lang w:val="en-US" w:eastAsia="zh-CN"/>
        </w:rPr>
        <w:t xml:space="preserve">  </w:t>
      </w:r>
      <w:r>
        <w:rPr>
          <w:rStyle w:val="37"/>
          <w:rFonts w:hint="eastAsia" w:ascii="宋体" w:hAnsi="宋体" w:eastAsia="宋体" w:cs="宋体"/>
          <w:b/>
          <w:bCs/>
          <w:spacing w:val="7"/>
          <w:highlight w:val="none"/>
        </w:rPr>
        <w:t>磋商邀请</w:t>
      </w:r>
      <w:r>
        <w:rPr>
          <w:highlight w:val="none"/>
        </w:rPr>
        <w:tab/>
      </w:r>
      <w:r>
        <w:rPr>
          <w:highlight w:val="none"/>
        </w:rPr>
        <w:fldChar w:fldCharType="begin"/>
      </w:r>
      <w:r>
        <w:rPr>
          <w:highlight w:val="none"/>
        </w:rPr>
        <w:instrText xml:space="preserve">PAGEREF _Toc3 \h</w:instrText>
      </w:r>
      <w:r>
        <w:rPr>
          <w:highlight w:val="none"/>
        </w:rPr>
        <w:fldChar w:fldCharType="separate"/>
      </w:r>
      <w:r>
        <w:rPr>
          <w:highlight w:val="none"/>
        </w:rPr>
        <w:t>3</w:t>
      </w:r>
      <w:r>
        <w:rPr>
          <w:highlight w:val="none"/>
        </w:rPr>
        <w:fldChar w:fldCharType="end"/>
      </w:r>
      <w:r>
        <w:rPr>
          <w:highlight w:val="none"/>
        </w:rPr>
        <w:fldChar w:fldCharType="end"/>
      </w:r>
    </w:p>
    <w:p w14:paraId="1A65A306">
      <w:pPr>
        <w:pStyle w:val="23"/>
        <w:tabs>
          <w:tab w:val="right" w:leader="dot" w:pos="8937"/>
        </w:tabs>
        <w:rPr>
          <w:rFonts w:hint="eastAsia" w:ascii="宋体" w:hAnsi="宋体" w:eastAsia="宋体" w:cs="宋体"/>
          <w:b/>
          <w:bCs/>
          <w:spacing w:val="7"/>
          <w:highlight w:val="none"/>
        </w:rPr>
      </w:pPr>
      <w:r>
        <w:rPr>
          <w:highlight w:val="none"/>
        </w:rPr>
        <w:fldChar w:fldCharType="begin"/>
      </w:r>
      <w:r>
        <w:rPr>
          <w:highlight w:val="none"/>
        </w:rPr>
        <w:instrText xml:space="preserve"> HYPERLINK \l "_Toc4" \o "#_Toc4" </w:instrText>
      </w:r>
      <w:r>
        <w:rPr>
          <w:highlight w:val="none"/>
        </w:rPr>
        <w:fldChar w:fldCharType="separate"/>
      </w:r>
      <w:r>
        <w:rPr>
          <w:rStyle w:val="37"/>
          <w:rFonts w:hint="eastAsia" w:ascii="宋体" w:hAnsi="宋体" w:eastAsia="宋体" w:cs="宋体"/>
          <w:b/>
          <w:bCs/>
          <w:spacing w:val="7"/>
          <w:highlight w:val="none"/>
        </w:rPr>
        <w:t>第二章</w:t>
      </w:r>
      <w:r>
        <w:rPr>
          <w:rStyle w:val="37"/>
          <w:rFonts w:hint="eastAsia" w:ascii="宋体" w:hAnsi="宋体" w:eastAsia="宋体" w:cs="宋体"/>
          <w:b/>
          <w:bCs/>
          <w:spacing w:val="7"/>
          <w:highlight w:val="none"/>
          <w:lang w:val="en-US" w:eastAsia="zh-CN"/>
        </w:rPr>
        <w:t xml:space="preserve">  </w:t>
      </w:r>
      <w:r>
        <w:rPr>
          <w:rStyle w:val="37"/>
          <w:rFonts w:hint="eastAsia" w:ascii="宋体" w:hAnsi="宋体" w:eastAsia="宋体" w:cs="宋体"/>
          <w:b/>
          <w:bCs/>
          <w:spacing w:val="7"/>
          <w:highlight w:val="none"/>
        </w:rPr>
        <w:t>供应商须知</w:t>
      </w:r>
      <w:r>
        <w:rPr>
          <w:highlight w:val="none"/>
        </w:rPr>
        <w:tab/>
      </w:r>
      <w:r>
        <w:rPr>
          <w:highlight w:val="none"/>
        </w:rPr>
        <w:fldChar w:fldCharType="begin"/>
      </w:r>
      <w:r>
        <w:rPr>
          <w:highlight w:val="none"/>
        </w:rPr>
        <w:instrText xml:space="preserve">PAGEREF _Toc4 \h</w:instrText>
      </w:r>
      <w:r>
        <w:rPr>
          <w:highlight w:val="none"/>
        </w:rPr>
        <w:fldChar w:fldCharType="separate"/>
      </w:r>
      <w:r>
        <w:rPr>
          <w:highlight w:val="none"/>
        </w:rPr>
        <w:t>6</w:t>
      </w:r>
      <w:r>
        <w:rPr>
          <w:highlight w:val="none"/>
        </w:rPr>
        <w:fldChar w:fldCharType="end"/>
      </w:r>
      <w:r>
        <w:rPr>
          <w:highlight w:val="none"/>
        </w:rPr>
        <w:fldChar w:fldCharType="end"/>
      </w:r>
    </w:p>
    <w:p w14:paraId="4778AA98">
      <w:pPr>
        <w:pStyle w:val="29"/>
        <w:tabs>
          <w:tab w:val="right" w:leader="dot" w:pos="8937"/>
        </w:tabs>
        <w:rPr>
          <w:rFonts w:hint="eastAsia" w:ascii="宋体" w:hAnsi="宋体" w:eastAsia="宋体" w:cs="宋体"/>
          <w:b/>
          <w:bCs/>
          <w:highlight w:val="none"/>
        </w:rPr>
      </w:pPr>
      <w:r>
        <w:rPr>
          <w:highlight w:val="none"/>
        </w:rPr>
        <w:fldChar w:fldCharType="begin"/>
      </w:r>
      <w:r>
        <w:rPr>
          <w:highlight w:val="none"/>
        </w:rPr>
        <w:instrText xml:space="preserve"> HYPERLINK \l "_Toc5" \o "#_Toc5" </w:instrText>
      </w:r>
      <w:r>
        <w:rPr>
          <w:highlight w:val="none"/>
        </w:rPr>
        <w:fldChar w:fldCharType="separate"/>
      </w:r>
      <w:r>
        <w:rPr>
          <w:rStyle w:val="37"/>
          <w:rFonts w:hint="eastAsia" w:ascii="宋体" w:hAnsi="宋体" w:eastAsia="宋体" w:cs="宋体"/>
          <w:b/>
          <w:bCs/>
          <w:highlight w:val="none"/>
          <w:lang w:eastAsia="zh-CN"/>
        </w:rPr>
        <w:t>一、总则</w:t>
      </w:r>
      <w:r>
        <w:rPr>
          <w:highlight w:val="none"/>
        </w:rPr>
        <w:tab/>
      </w:r>
      <w:r>
        <w:rPr>
          <w:highlight w:val="none"/>
        </w:rPr>
        <w:fldChar w:fldCharType="begin"/>
      </w:r>
      <w:r>
        <w:rPr>
          <w:highlight w:val="none"/>
        </w:rPr>
        <w:instrText xml:space="preserve">PAGEREF _Toc5 \h</w:instrText>
      </w:r>
      <w:r>
        <w:rPr>
          <w:highlight w:val="none"/>
        </w:rPr>
        <w:fldChar w:fldCharType="separate"/>
      </w:r>
      <w:r>
        <w:rPr>
          <w:highlight w:val="none"/>
        </w:rPr>
        <w:t>6</w:t>
      </w:r>
      <w:r>
        <w:rPr>
          <w:highlight w:val="none"/>
        </w:rPr>
        <w:fldChar w:fldCharType="end"/>
      </w:r>
      <w:r>
        <w:rPr>
          <w:highlight w:val="none"/>
        </w:rPr>
        <w:fldChar w:fldCharType="end"/>
      </w:r>
    </w:p>
    <w:p w14:paraId="0FAEBAFA">
      <w:pPr>
        <w:pStyle w:val="29"/>
        <w:tabs>
          <w:tab w:val="right" w:leader="dot" w:pos="8937"/>
        </w:tabs>
        <w:rPr>
          <w:rFonts w:hint="eastAsia" w:ascii="宋体" w:hAnsi="宋体" w:eastAsia="宋体" w:cs="宋体"/>
          <w:b/>
          <w:bCs/>
          <w:highlight w:val="none"/>
        </w:rPr>
      </w:pPr>
      <w:r>
        <w:rPr>
          <w:highlight w:val="none"/>
        </w:rPr>
        <w:fldChar w:fldCharType="begin"/>
      </w:r>
      <w:r>
        <w:rPr>
          <w:highlight w:val="none"/>
        </w:rPr>
        <w:instrText xml:space="preserve"> HYPERLINK \l "_Toc6" \o "#_Toc6" </w:instrText>
      </w:r>
      <w:r>
        <w:rPr>
          <w:highlight w:val="none"/>
        </w:rPr>
        <w:fldChar w:fldCharType="separate"/>
      </w:r>
      <w:r>
        <w:rPr>
          <w:rStyle w:val="37"/>
          <w:rFonts w:hint="eastAsia" w:ascii="宋体" w:hAnsi="宋体" w:eastAsia="宋体" w:cs="宋体"/>
          <w:b/>
          <w:bCs/>
          <w:highlight w:val="none"/>
          <w:lang w:eastAsia="zh-CN"/>
        </w:rPr>
        <w:t>二、磋商文件</w:t>
      </w:r>
      <w:r>
        <w:rPr>
          <w:highlight w:val="none"/>
        </w:rPr>
        <w:tab/>
      </w:r>
      <w:r>
        <w:rPr>
          <w:highlight w:val="none"/>
        </w:rPr>
        <w:fldChar w:fldCharType="begin"/>
      </w:r>
      <w:r>
        <w:rPr>
          <w:highlight w:val="none"/>
        </w:rPr>
        <w:instrText xml:space="preserve">PAGEREF _Toc6 \h</w:instrText>
      </w:r>
      <w:r>
        <w:rPr>
          <w:highlight w:val="none"/>
        </w:rPr>
        <w:fldChar w:fldCharType="separate"/>
      </w:r>
      <w:r>
        <w:rPr>
          <w:highlight w:val="none"/>
        </w:rPr>
        <w:t>6</w:t>
      </w:r>
      <w:r>
        <w:rPr>
          <w:highlight w:val="none"/>
        </w:rPr>
        <w:fldChar w:fldCharType="end"/>
      </w:r>
      <w:r>
        <w:rPr>
          <w:highlight w:val="none"/>
        </w:rPr>
        <w:fldChar w:fldCharType="end"/>
      </w:r>
    </w:p>
    <w:p w14:paraId="12CF8FFE">
      <w:pPr>
        <w:pStyle w:val="29"/>
        <w:tabs>
          <w:tab w:val="right" w:leader="dot" w:pos="8937"/>
        </w:tabs>
        <w:rPr>
          <w:rFonts w:hint="eastAsia" w:ascii="宋体" w:hAnsi="宋体" w:eastAsia="宋体" w:cs="宋体"/>
          <w:b/>
          <w:bCs/>
          <w:highlight w:val="none"/>
        </w:rPr>
      </w:pPr>
      <w:r>
        <w:rPr>
          <w:highlight w:val="none"/>
        </w:rPr>
        <w:fldChar w:fldCharType="begin"/>
      </w:r>
      <w:r>
        <w:rPr>
          <w:highlight w:val="none"/>
        </w:rPr>
        <w:instrText xml:space="preserve"> HYPERLINK \l "_Toc7" \o "#_Toc7" </w:instrText>
      </w:r>
      <w:r>
        <w:rPr>
          <w:highlight w:val="none"/>
        </w:rPr>
        <w:fldChar w:fldCharType="separate"/>
      </w:r>
      <w:r>
        <w:rPr>
          <w:rStyle w:val="37"/>
          <w:rFonts w:hint="eastAsia" w:ascii="宋体" w:hAnsi="宋体" w:eastAsia="宋体" w:cs="宋体"/>
          <w:b/>
          <w:bCs/>
          <w:highlight w:val="none"/>
          <w:lang w:eastAsia="zh-CN"/>
        </w:rPr>
        <w:t>三、响应文件的编制</w:t>
      </w:r>
      <w:r>
        <w:rPr>
          <w:highlight w:val="none"/>
        </w:rPr>
        <w:tab/>
      </w:r>
      <w:r>
        <w:rPr>
          <w:highlight w:val="none"/>
        </w:rPr>
        <w:fldChar w:fldCharType="begin"/>
      </w:r>
      <w:r>
        <w:rPr>
          <w:highlight w:val="none"/>
        </w:rPr>
        <w:instrText xml:space="preserve">PAGEREF _Toc7 \h</w:instrText>
      </w:r>
      <w:r>
        <w:rPr>
          <w:highlight w:val="none"/>
        </w:rPr>
        <w:fldChar w:fldCharType="separate"/>
      </w:r>
      <w:r>
        <w:rPr>
          <w:highlight w:val="none"/>
        </w:rPr>
        <w:t>7</w:t>
      </w:r>
      <w:r>
        <w:rPr>
          <w:highlight w:val="none"/>
        </w:rPr>
        <w:fldChar w:fldCharType="end"/>
      </w:r>
      <w:r>
        <w:rPr>
          <w:highlight w:val="none"/>
        </w:rPr>
        <w:fldChar w:fldCharType="end"/>
      </w:r>
    </w:p>
    <w:p w14:paraId="38AAE31B">
      <w:pPr>
        <w:pStyle w:val="29"/>
        <w:tabs>
          <w:tab w:val="right" w:leader="dot" w:pos="8937"/>
        </w:tabs>
        <w:rPr>
          <w:rFonts w:hint="eastAsia" w:ascii="宋体" w:hAnsi="宋体" w:eastAsia="宋体" w:cs="宋体"/>
          <w:b/>
          <w:bCs/>
          <w:highlight w:val="none"/>
        </w:rPr>
      </w:pPr>
      <w:r>
        <w:rPr>
          <w:highlight w:val="none"/>
        </w:rPr>
        <w:fldChar w:fldCharType="begin"/>
      </w:r>
      <w:r>
        <w:rPr>
          <w:highlight w:val="none"/>
        </w:rPr>
        <w:instrText xml:space="preserve"> HYPERLINK \l "_Toc8" \o "#_Toc8" </w:instrText>
      </w:r>
      <w:r>
        <w:rPr>
          <w:highlight w:val="none"/>
        </w:rPr>
        <w:fldChar w:fldCharType="separate"/>
      </w:r>
      <w:r>
        <w:rPr>
          <w:rStyle w:val="37"/>
          <w:rFonts w:hint="eastAsia" w:ascii="宋体" w:hAnsi="宋体" w:eastAsia="宋体" w:cs="宋体"/>
          <w:b/>
          <w:bCs/>
          <w:highlight w:val="none"/>
          <w:lang w:eastAsia="zh-CN"/>
        </w:rPr>
        <w:t>四、响应文件的递交</w:t>
      </w:r>
      <w:r>
        <w:rPr>
          <w:highlight w:val="none"/>
        </w:rPr>
        <w:tab/>
      </w:r>
      <w:r>
        <w:rPr>
          <w:highlight w:val="none"/>
        </w:rPr>
        <w:fldChar w:fldCharType="begin"/>
      </w:r>
      <w:r>
        <w:rPr>
          <w:highlight w:val="none"/>
        </w:rPr>
        <w:instrText xml:space="preserve">PAGEREF _Toc8 \h</w:instrText>
      </w:r>
      <w:r>
        <w:rPr>
          <w:highlight w:val="none"/>
        </w:rPr>
        <w:fldChar w:fldCharType="separate"/>
      </w:r>
      <w:r>
        <w:rPr>
          <w:highlight w:val="none"/>
        </w:rPr>
        <w:t>10</w:t>
      </w:r>
      <w:r>
        <w:rPr>
          <w:highlight w:val="none"/>
        </w:rPr>
        <w:fldChar w:fldCharType="end"/>
      </w:r>
      <w:r>
        <w:rPr>
          <w:highlight w:val="none"/>
        </w:rPr>
        <w:fldChar w:fldCharType="end"/>
      </w:r>
    </w:p>
    <w:p w14:paraId="0B89756E">
      <w:pPr>
        <w:pStyle w:val="29"/>
        <w:tabs>
          <w:tab w:val="right" w:leader="dot" w:pos="8937"/>
        </w:tabs>
        <w:rPr>
          <w:rFonts w:hint="eastAsia" w:ascii="宋体" w:hAnsi="宋体" w:eastAsia="宋体" w:cs="宋体"/>
          <w:b/>
          <w:bCs/>
          <w:highlight w:val="none"/>
        </w:rPr>
      </w:pPr>
      <w:r>
        <w:rPr>
          <w:highlight w:val="none"/>
        </w:rPr>
        <w:fldChar w:fldCharType="begin"/>
      </w:r>
      <w:r>
        <w:rPr>
          <w:highlight w:val="none"/>
        </w:rPr>
        <w:instrText xml:space="preserve"> HYPERLINK \l "_Toc9" \o "#_Toc9" </w:instrText>
      </w:r>
      <w:r>
        <w:rPr>
          <w:highlight w:val="none"/>
        </w:rPr>
        <w:fldChar w:fldCharType="separate"/>
      </w:r>
      <w:r>
        <w:rPr>
          <w:rStyle w:val="37"/>
          <w:rFonts w:hint="eastAsia" w:ascii="宋体" w:hAnsi="宋体" w:eastAsia="宋体" w:cs="宋体"/>
          <w:b/>
          <w:bCs/>
          <w:highlight w:val="none"/>
          <w:lang w:eastAsia="zh-CN"/>
        </w:rPr>
        <w:t>五、响应文件的解密与评审</w:t>
      </w:r>
      <w:r>
        <w:rPr>
          <w:highlight w:val="none"/>
        </w:rPr>
        <w:tab/>
      </w:r>
      <w:r>
        <w:rPr>
          <w:highlight w:val="none"/>
        </w:rPr>
        <w:fldChar w:fldCharType="begin"/>
      </w:r>
      <w:r>
        <w:rPr>
          <w:highlight w:val="none"/>
        </w:rPr>
        <w:instrText xml:space="preserve">PAGEREF _Toc9 \h</w:instrText>
      </w:r>
      <w:r>
        <w:rPr>
          <w:highlight w:val="none"/>
        </w:rPr>
        <w:fldChar w:fldCharType="separate"/>
      </w:r>
      <w:r>
        <w:rPr>
          <w:highlight w:val="none"/>
        </w:rPr>
        <w:t>12</w:t>
      </w:r>
      <w:r>
        <w:rPr>
          <w:highlight w:val="none"/>
        </w:rPr>
        <w:fldChar w:fldCharType="end"/>
      </w:r>
      <w:r>
        <w:rPr>
          <w:highlight w:val="none"/>
        </w:rPr>
        <w:fldChar w:fldCharType="end"/>
      </w:r>
    </w:p>
    <w:p w14:paraId="37DEBC81">
      <w:pPr>
        <w:pStyle w:val="29"/>
        <w:tabs>
          <w:tab w:val="right" w:leader="dot" w:pos="8937"/>
        </w:tabs>
        <w:rPr>
          <w:rFonts w:hint="eastAsia" w:ascii="宋体" w:hAnsi="宋体" w:eastAsia="宋体" w:cs="宋体"/>
          <w:b/>
          <w:bCs/>
          <w:highlight w:val="none"/>
        </w:rPr>
      </w:pPr>
      <w:r>
        <w:rPr>
          <w:highlight w:val="none"/>
        </w:rPr>
        <w:fldChar w:fldCharType="begin"/>
      </w:r>
      <w:r>
        <w:rPr>
          <w:highlight w:val="none"/>
        </w:rPr>
        <w:instrText xml:space="preserve"> HYPERLINK \l "_Toc10" \o "#_Toc10" </w:instrText>
      </w:r>
      <w:r>
        <w:rPr>
          <w:highlight w:val="none"/>
        </w:rPr>
        <w:fldChar w:fldCharType="separate"/>
      </w:r>
      <w:r>
        <w:rPr>
          <w:rStyle w:val="37"/>
          <w:rFonts w:hint="eastAsia" w:ascii="宋体" w:hAnsi="宋体" w:eastAsia="宋体" w:cs="宋体"/>
          <w:b/>
          <w:bCs/>
          <w:highlight w:val="none"/>
          <w:lang w:eastAsia="zh-CN"/>
        </w:rPr>
        <w:t>六、成交</w:t>
      </w:r>
      <w:r>
        <w:rPr>
          <w:highlight w:val="none"/>
        </w:rPr>
        <w:tab/>
      </w:r>
      <w:r>
        <w:rPr>
          <w:highlight w:val="none"/>
        </w:rPr>
        <w:fldChar w:fldCharType="begin"/>
      </w:r>
      <w:r>
        <w:rPr>
          <w:highlight w:val="none"/>
        </w:rPr>
        <w:instrText xml:space="preserve">PAGEREF _Toc10 \h</w:instrText>
      </w:r>
      <w:r>
        <w:rPr>
          <w:highlight w:val="none"/>
        </w:rPr>
        <w:fldChar w:fldCharType="separate"/>
      </w:r>
      <w:r>
        <w:rPr>
          <w:highlight w:val="none"/>
        </w:rPr>
        <w:t>17</w:t>
      </w:r>
      <w:r>
        <w:rPr>
          <w:highlight w:val="none"/>
        </w:rPr>
        <w:fldChar w:fldCharType="end"/>
      </w:r>
      <w:r>
        <w:rPr>
          <w:highlight w:val="none"/>
        </w:rPr>
        <w:fldChar w:fldCharType="end"/>
      </w:r>
    </w:p>
    <w:p w14:paraId="332DDC8E">
      <w:pPr>
        <w:pStyle w:val="29"/>
        <w:tabs>
          <w:tab w:val="right" w:leader="dot" w:pos="8937"/>
        </w:tabs>
        <w:rPr>
          <w:rFonts w:hint="eastAsia" w:ascii="宋体" w:hAnsi="宋体" w:eastAsia="宋体" w:cs="宋体"/>
          <w:b/>
          <w:bCs/>
          <w:highlight w:val="none"/>
        </w:rPr>
      </w:pPr>
      <w:r>
        <w:rPr>
          <w:highlight w:val="none"/>
        </w:rPr>
        <w:fldChar w:fldCharType="begin"/>
      </w:r>
      <w:r>
        <w:rPr>
          <w:highlight w:val="none"/>
        </w:rPr>
        <w:instrText xml:space="preserve"> HYPERLINK \l "_Toc11" \o "#_Toc11" </w:instrText>
      </w:r>
      <w:r>
        <w:rPr>
          <w:highlight w:val="none"/>
        </w:rPr>
        <w:fldChar w:fldCharType="separate"/>
      </w:r>
      <w:r>
        <w:rPr>
          <w:rStyle w:val="37"/>
          <w:rFonts w:hint="eastAsia" w:ascii="宋体" w:hAnsi="宋体" w:eastAsia="宋体" w:cs="宋体"/>
          <w:b/>
          <w:bCs/>
          <w:highlight w:val="none"/>
          <w:lang w:eastAsia="zh-CN"/>
        </w:rPr>
        <w:t>七、授予合同</w:t>
      </w:r>
      <w:r>
        <w:rPr>
          <w:highlight w:val="none"/>
        </w:rPr>
        <w:tab/>
      </w:r>
      <w:r>
        <w:rPr>
          <w:highlight w:val="none"/>
        </w:rPr>
        <w:fldChar w:fldCharType="begin"/>
      </w:r>
      <w:r>
        <w:rPr>
          <w:highlight w:val="none"/>
        </w:rPr>
        <w:instrText xml:space="preserve">PAGEREF _Toc11 \h</w:instrText>
      </w:r>
      <w:r>
        <w:rPr>
          <w:highlight w:val="none"/>
        </w:rPr>
        <w:fldChar w:fldCharType="separate"/>
      </w:r>
      <w:r>
        <w:rPr>
          <w:highlight w:val="none"/>
        </w:rPr>
        <w:t>20</w:t>
      </w:r>
      <w:r>
        <w:rPr>
          <w:highlight w:val="none"/>
        </w:rPr>
        <w:fldChar w:fldCharType="end"/>
      </w:r>
      <w:r>
        <w:rPr>
          <w:highlight w:val="none"/>
        </w:rPr>
        <w:fldChar w:fldCharType="end"/>
      </w:r>
    </w:p>
    <w:p w14:paraId="52A51B7E">
      <w:pPr>
        <w:pStyle w:val="23"/>
        <w:tabs>
          <w:tab w:val="right" w:leader="dot" w:pos="8937"/>
        </w:tabs>
        <w:rPr>
          <w:rFonts w:hint="eastAsia" w:ascii="宋体" w:hAnsi="宋体" w:eastAsia="宋体" w:cs="宋体"/>
          <w:b/>
          <w:bCs/>
          <w:spacing w:val="7"/>
          <w:highlight w:val="none"/>
        </w:rPr>
      </w:pPr>
      <w:r>
        <w:rPr>
          <w:highlight w:val="none"/>
        </w:rPr>
        <w:fldChar w:fldCharType="begin"/>
      </w:r>
      <w:r>
        <w:rPr>
          <w:highlight w:val="none"/>
        </w:rPr>
        <w:instrText xml:space="preserve"> HYPERLINK \l "_Toc12" \o "#_Toc12" </w:instrText>
      </w:r>
      <w:r>
        <w:rPr>
          <w:highlight w:val="none"/>
        </w:rPr>
        <w:fldChar w:fldCharType="separate"/>
      </w:r>
      <w:r>
        <w:rPr>
          <w:rStyle w:val="37"/>
          <w:rFonts w:hint="eastAsia" w:ascii="宋体" w:hAnsi="宋体" w:eastAsia="宋体" w:cs="宋体"/>
          <w:b/>
          <w:bCs/>
          <w:spacing w:val="7"/>
          <w:highlight w:val="none"/>
        </w:rPr>
        <w:t>第三章</w:t>
      </w:r>
      <w:r>
        <w:rPr>
          <w:rStyle w:val="37"/>
          <w:rFonts w:hint="eastAsia" w:ascii="宋体" w:hAnsi="宋体" w:eastAsia="宋体" w:cs="宋体"/>
          <w:b/>
          <w:bCs/>
          <w:spacing w:val="7"/>
          <w:highlight w:val="none"/>
          <w:lang w:val="en-US" w:eastAsia="zh-CN"/>
        </w:rPr>
        <w:t xml:space="preserve">  </w:t>
      </w:r>
      <w:r>
        <w:rPr>
          <w:rStyle w:val="37"/>
          <w:rFonts w:hint="eastAsia" w:ascii="宋体" w:hAnsi="宋体" w:eastAsia="宋体" w:cs="宋体"/>
          <w:b/>
          <w:bCs/>
          <w:spacing w:val="7"/>
          <w:highlight w:val="none"/>
        </w:rPr>
        <w:t>合同文本</w:t>
      </w:r>
      <w:r>
        <w:rPr>
          <w:highlight w:val="none"/>
        </w:rPr>
        <w:tab/>
      </w:r>
      <w:r>
        <w:rPr>
          <w:highlight w:val="none"/>
        </w:rPr>
        <w:fldChar w:fldCharType="begin"/>
      </w:r>
      <w:r>
        <w:rPr>
          <w:highlight w:val="none"/>
        </w:rPr>
        <w:instrText xml:space="preserve">PAGEREF _Toc12 \h</w:instrText>
      </w:r>
      <w:r>
        <w:rPr>
          <w:highlight w:val="none"/>
        </w:rPr>
        <w:fldChar w:fldCharType="separate"/>
      </w:r>
      <w:r>
        <w:rPr>
          <w:highlight w:val="none"/>
        </w:rPr>
        <w:t>24</w:t>
      </w:r>
      <w:r>
        <w:rPr>
          <w:highlight w:val="none"/>
        </w:rPr>
        <w:fldChar w:fldCharType="end"/>
      </w:r>
      <w:r>
        <w:rPr>
          <w:highlight w:val="none"/>
        </w:rPr>
        <w:fldChar w:fldCharType="end"/>
      </w:r>
    </w:p>
    <w:p w14:paraId="77ED20BD">
      <w:pPr>
        <w:pStyle w:val="23"/>
        <w:tabs>
          <w:tab w:val="right" w:leader="dot" w:pos="8937"/>
        </w:tabs>
        <w:rPr>
          <w:rFonts w:hint="eastAsia" w:ascii="宋体" w:hAnsi="宋体" w:eastAsia="宋体" w:cs="宋体"/>
          <w:b/>
          <w:bCs/>
          <w:spacing w:val="7"/>
          <w:highlight w:val="none"/>
        </w:rPr>
      </w:pPr>
      <w:r>
        <w:rPr>
          <w:highlight w:val="none"/>
        </w:rPr>
        <w:fldChar w:fldCharType="begin"/>
      </w:r>
      <w:r>
        <w:rPr>
          <w:highlight w:val="none"/>
        </w:rPr>
        <w:instrText xml:space="preserve"> HYPERLINK \l "_Toc13" \o "#_Toc13" </w:instrText>
      </w:r>
      <w:r>
        <w:rPr>
          <w:highlight w:val="none"/>
        </w:rPr>
        <w:fldChar w:fldCharType="separate"/>
      </w:r>
      <w:r>
        <w:rPr>
          <w:rStyle w:val="37"/>
          <w:rFonts w:hint="eastAsia" w:ascii="宋体" w:hAnsi="宋体" w:eastAsia="宋体" w:cs="宋体"/>
          <w:b/>
          <w:bCs/>
          <w:spacing w:val="7"/>
          <w:highlight w:val="none"/>
        </w:rPr>
        <w:t>第四章</w:t>
      </w:r>
      <w:r>
        <w:rPr>
          <w:rStyle w:val="37"/>
          <w:rFonts w:hint="eastAsia" w:ascii="宋体" w:hAnsi="宋体" w:eastAsia="宋体" w:cs="宋体"/>
          <w:b/>
          <w:bCs/>
          <w:spacing w:val="7"/>
          <w:highlight w:val="none"/>
          <w:lang w:val="en-US" w:eastAsia="zh-CN"/>
        </w:rPr>
        <w:t xml:space="preserve">  </w:t>
      </w:r>
      <w:r>
        <w:rPr>
          <w:rStyle w:val="37"/>
          <w:rFonts w:hint="eastAsia" w:ascii="宋体" w:hAnsi="宋体" w:eastAsia="宋体" w:cs="宋体"/>
          <w:b/>
          <w:bCs/>
          <w:spacing w:val="7"/>
          <w:highlight w:val="none"/>
        </w:rPr>
        <w:t>采购需求</w:t>
      </w:r>
      <w:r>
        <w:rPr>
          <w:highlight w:val="none"/>
        </w:rPr>
        <w:tab/>
      </w:r>
      <w:r>
        <w:rPr>
          <w:highlight w:val="none"/>
        </w:rPr>
        <w:fldChar w:fldCharType="begin"/>
      </w:r>
      <w:r>
        <w:rPr>
          <w:highlight w:val="none"/>
        </w:rPr>
        <w:instrText xml:space="preserve">PAGEREF _Toc13 \h</w:instrText>
      </w:r>
      <w:r>
        <w:rPr>
          <w:highlight w:val="none"/>
        </w:rPr>
        <w:fldChar w:fldCharType="separate"/>
      </w:r>
      <w:r>
        <w:rPr>
          <w:highlight w:val="none"/>
        </w:rPr>
        <w:t>58</w:t>
      </w:r>
      <w:r>
        <w:rPr>
          <w:highlight w:val="none"/>
        </w:rPr>
        <w:fldChar w:fldCharType="end"/>
      </w:r>
      <w:r>
        <w:rPr>
          <w:highlight w:val="none"/>
        </w:rPr>
        <w:fldChar w:fldCharType="end"/>
      </w:r>
    </w:p>
    <w:p w14:paraId="1250E7FA">
      <w:pPr>
        <w:pStyle w:val="23"/>
        <w:tabs>
          <w:tab w:val="right" w:leader="dot" w:pos="8937"/>
        </w:tabs>
        <w:rPr>
          <w:rFonts w:hint="eastAsia" w:ascii="宋体" w:hAnsi="宋体" w:eastAsia="宋体" w:cs="宋体"/>
          <w:b/>
          <w:bCs/>
          <w:spacing w:val="7"/>
          <w:highlight w:val="none"/>
          <w:lang w:val="en-US" w:eastAsia="zh-CN"/>
        </w:rPr>
      </w:pPr>
      <w:r>
        <w:rPr>
          <w:highlight w:val="none"/>
        </w:rPr>
        <w:fldChar w:fldCharType="begin"/>
      </w:r>
      <w:r>
        <w:rPr>
          <w:highlight w:val="none"/>
        </w:rPr>
        <w:instrText xml:space="preserve"> HYPERLINK \l "_Toc14" \o "#_Toc14" </w:instrText>
      </w:r>
      <w:r>
        <w:rPr>
          <w:highlight w:val="none"/>
        </w:rPr>
        <w:fldChar w:fldCharType="separate"/>
      </w:r>
      <w:r>
        <w:rPr>
          <w:rStyle w:val="37"/>
          <w:rFonts w:hint="eastAsia" w:ascii="宋体" w:hAnsi="宋体" w:eastAsia="宋体" w:cs="宋体"/>
          <w:b/>
          <w:bCs/>
          <w:spacing w:val="7"/>
          <w:highlight w:val="none"/>
        </w:rPr>
        <w:t>第五章</w:t>
      </w:r>
      <w:r>
        <w:rPr>
          <w:rStyle w:val="37"/>
          <w:rFonts w:hint="eastAsia" w:ascii="宋体" w:hAnsi="宋体" w:eastAsia="宋体" w:cs="宋体"/>
          <w:b/>
          <w:bCs/>
          <w:spacing w:val="7"/>
          <w:highlight w:val="none"/>
          <w:lang w:val="en-US" w:eastAsia="zh-CN"/>
        </w:rPr>
        <w:t xml:space="preserve">  </w:t>
      </w:r>
      <w:r>
        <w:rPr>
          <w:rStyle w:val="37"/>
          <w:rFonts w:hint="eastAsia" w:ascii="宋体" w:hAnsi="宋体" w:eastAsia="宋体" w:cs="宋体"/>
          <w:b/>
          <w:bCs/>
          <w:spacing w:val="7"/>
          <w:highlight w:val="none"/>
        </w:rPr>
        <w:t>评审方法与评审标准</w:t>
      </w:r>
      <w:r>
        <w:rPr>
          <w:highlight w:val="none"/>
        </w:rPr>
        <w:tab/>
      </w:r>
      <w:r>
        <w:rPr>
          <w:rFonts w:hint="eastAsia" w:eastAsia="宋体"/>
          <w:highlight w:val="none"/>
          <w:lang w:val="en-US" w:eastAsia="zh-CN"/>
        </w:rPr>
        <w:t>6</w:t>
      </w:r>
      <w:r>
        <w:rPr>
          <w:highlight w:val="none"/>
        </w:rPr>
        <w:fldChar w:fldCharType="end"/>
      </w:r>
      <w:r>
        <w:rPr>
          <w:rFonts w:hint="eastAsia" w:eastAsia="宋体"/>
          <w:highlight w:val="none"/>
          <w:lang w:val="en-US" w:eastAsia="zh-CN"/>
        </w:rPr>
        <w:t>5</w:t>
      </w:r>
    </w:p>
    <w:p w14:paraId="2217B678">
      <w:pPr>
        <w:pStyle w:val="23"/>
        <w:tabs>
          <w:tab w:val="right" w:leader="dot" w:pos="8937"/>
        </w:tabs>
        <w:rPr>
          <w:rFonts w:hint="eastAsia" w:ascii="宋体" w:hAnsi="宋体" w:eastAsia="宋体" w:cs="宋体"/>
          <w:b/>
          <w:bCs/>
          <w:spacing w:val="7"/>
          <w:highlight w:val="none"/>
        </w:rPr>
      </w:pPr>
      <w:r>
        <w:rPr>
          <w:highlight w:val="none"/>
        </w:rPr>
        <w:fldChar w:fldCharType="begin"/>
      </w:r>
      <w:r>
        <w:rPr>
          <w:highlight w:val="none"/>
        </w:rPr>
        <w:instrText xml:space="preserve"> HYPERLINK \l "_Toc15" \o "#_Toc15" </w:instrText>
      </w:r>
      <w:r>
        <w:rPr>
          <w:highlight w:val="none"/>
        </w:rPr>
        <w:fldChar w:fldCharType="separate"/>
      </w:r>
      <w:r>
        <w:rPr>
          <w:rStyle w:val="37"/>
          <w:rFonts w:hint="eastAsia" w:ascii="宋体" w:hAnsi="宋体" w:eastAsia="宋体" w:cs="宋体"/>
          <w:b/>
          <w:bCs/>
          <w:spacing w:val="7"/>
          <w:highlight w:val="none"/>
        </w:rPr>
        <w:t>第六章</w:t>
      </w:r>
      <w:r>
        <w:rPr>
          <w:rStyle w:val="37"/>
          <w:rFonts w:hint="eastAsia" w:ascii="宋体" w:hAnsi="宋体" w:eastAsia="宋体" w:cs="宋体"/>
          <w:b/>
          <w:bCs/>
          <w:spacing w:val="7"/>
          <w:highlight w:val="none"/>
          <w:lang w:val="en-US" w:eastAsia="zh-CN"/>
        </w:rPr>
        <w:t xml:space="preserve">  </w:t>
      </w:r>
      <w:r>
        <w:rPr>
          <w:rStyle w:val="37"/>
          <w:rFonts w:hint="eastAsia" w:ascii="宋体" w:hAnsi="宋体" w:eastAsia="宋体" w:cs="宋体"/>
          <w:b/>
          <w:bCs/>
          <w:spacing w:val="7"/>
          <w:highlight w:val="none"/>
        </w:rPr>
        <w:t>响应文件格式</w:t>
      </w:r>
      <w:r>
        <w:rPr>
          <w:highlight w:val="none"/>
        </w:rPr>
        <w:tab/>
      </w:r>
      <w:r>
        <w:rPr>
          <w:highlight w:val="none"/>
        </w:rPr>
        <w:fldChar w:fldCharType="begin"/>
      </w:r>
      <w:r>
        <w:rPr>
          <w:highlight w:val="none"/>
        </w:rPr>
        <w:instrText xml:space="preserve">PAGEREF _Toc15 \h</w:instrText>
      </w:r>
      <w:r>
        <w:rPr>
          <w:highlight w:val="none"/>
        </w:rPr>
        <w:fldChar w:fldCharType="separate"/>
      </w:r>
      <w:r>
        <w:rPr>
          <w:highlight w:val="none"/>
        </w:rPr>
        <w:t>70</w:t>
      </w:r>
      <w:r>
        <w:rPr>
          <w:highlight w:val="none"/>
        </w:rPr>
        <w:fldChar w:fldCharType="end"/>
      </w:r>
      <w:r>
        <w:rPr>
          <w:highlight w:val="none"/>
        </w:rPr>
        <w:fldChar w:fldCharType="end"/>
      </w:r>
    </w:p>
    <w:p w14:paraId="517D967E">
      <w:pPr>
        <w:pStyle w:val="29"/>
        <w:tabs>
          <w:tab w:val="right" w:leader="dot" w:pos="8937"/>
        </w:tabs>
        <w:rPr>
          <w:rFonts w:hint="eastAsia" w:ascii="宋体" w:hAnsi="宋体" w:eastAsia="宋体" w:cs="宋体"/>
          <w:b/>
          <w:bCs/>
          <w:highlight w:val="none"/>
        </w:rPr>
      </w:pPr>
      <w:r>
        <w:rPr>
          <w:highlight w:val="none"/>
        </w:rPr>
        <w:fldChar w:fldCharType="begin"/>
      </w:r>
      <w:r>
        <w:rPr>
          <w:highlight w:val="none"/>
        </w:rPr>
        <w:instrText xml:space="preserve"> HYPERLINK \l "_Toc16" \o "#_Toc16" </w:instrText>
      </w:r>
      <w:r>
        <w:rPr>
          <w:highlight w:val="none"/>
        </w:rPr>
        <w:fldChar w:fldCharType="separate"/>
      </w:r>
      <w:r>
        <w:rPr>
          <w:rStyle w:val="37"/>
          <w:rFonts w:hint="eastAsia" w:ascii="宋体" w:hAnsi="宋体" w:eastAsia="宋体" w:cs="宋体"/>
          <w:b/>
          <w:bCs/>
          <w:highlight w:val="none"/>
        </w:rPr>
        <w:t>响应文件目录</w:t>
      </w:r>
      <w:r>
        <w:rPr>
          <w:highlight w:val="none"/>
        </w:rPr>
        <w:tab/>
      </w:r>
      <w:r>
        <w:rPr>
          <w:highlight w:val="none"/>
        </w:rPr>
        <w:fldChar w:fldCharType="begin"/>
      </w:r>
      <w:r>
        <w:rPr>
          <w:highlight w:val="none"/>
        </w:rPr>
        <w:instrText xml:space="preserve">PAGEREF _Toc16 \h</w:instrText>
      </w:r>
      <w:r>
        <w:rPr>
          <w:highlight w:val="none"/>
        </w:rPr>
        <w:fldChar w:fldCharType="separate"/>
      </w:r>
      <w:r>
        <w:rPr>
          <w:highlight w:val="none"/>
        </w:rPr>
        <w:t>71</w:t>
      </w:r>
      <w:r>
        <w:rPr>
          <w:highlight w:val="none"/>
        </w:rPr>
        <w:fldChar w:fldCharType="end"/>
      </w:r>
      <w:r>
        <w:rPr>
          <w:highlight w:val="none"/>
        </w:rPr>
        <w:fldChar w:fldCharType="end"/>
      </w:r>
    </w:p>
    <w:p w14:paraId="3D8DBB7B">
      <w:pPr>
        <w:pStyle w:val="29"/>
        <w:tabs>
          <w:tab w:val="right" w:leader="dot" w:pos="8937"/>
        </w:tabs>
        <w:rPr>
          <w:rFonts w:hint="eastAsia" w:ascii="宋体" w:hAnsi="宋体" w:eastAsia="宋体" w:cs="宋体"/>
          <w:b/>
          <w:bCs/>
          <w:highlight w:val="none"/>
        </w:rPr>
      </w:pPr>
      <w:r>
        <w:rPr>
          <w:highlight w:val="none"/>
        </w:rPr>
        <w:fldChar w:fldCharType="begin"/>
      </w:r>
      <w:r>
        <w:rPr>
          <w:highlight w:val="none"/>
        </w:rPr>
        <w:instrText xml:space="preserve"> HYPERLINK \l "_Toc17" \o "#_Toc17" </w:instrText>
      </w:r>
      <w:r>
        <w:rPr>
          <w:highlight w:val="none"/>
        </w:rPr>
        <w:fldChar w:fldCharType="separate"/>
      </w:r>
      <w:r>
        <w:rPr>
          <w:rStyle w:val="37"/>
          <w:rFonts w:hint="eastAsia" w:ascii="宋体" w:hAnsi="宋体" w:eastAsia="宋体" w:cs="宋体"/>
          <w:b/>
          <w:bCs/>
          <w:highlight w:val="none"/>
        </w:rPr>
        <w:t>一、响应声明及承诺函</w:t>
      </w:r>
      <w:r>
        <w:rPr>
          <w:highlight w:val="none"/>
        </w:rPr>
        <w:tab/>
      </w:r>
      <w:r>
        <w:rPr>
          <w:highlight w:val="none"/>
        </w:rPr>
        <w:fldChar w:fldCharType="begin"/>
      </w:r>
      <w:r>
        <w:rPr>
          <w:highlight w:val="none"/>
        </w:rPr>
        <w:instrText xml:space="preserve">PAGEREF _Toc17 \h</w:instrText>
      </w:r>
      <w:r>
        <w:rPr>
          <w:highlight w:val="none"/>
        </w:rPr>
        <w:fldChar w:fldCharType="separate"/>
      </w:r>
      <w:r>
        <w:rPr>
          <w:highlight w:val="none"/>
        </w:rPr>
        <w:t>72</w:t>
      </w:r>
      <w:r>
        <w:rPr>
          <w:highlight w:val="none"/>
        </w:rPr>
        <w:fldChar w:fldCharType="end"/>
      </w:r>
      <w:r>
        <w:rPr>
          <w:highlight w:val="none"/>
        </w:rPr>
        <w:fldChar w:fldCharType="end"/>
      </w:r>
    </w:p>
    <w:p w14:paraId="75A26E43">
      <w:pPr>
        <w:pStyle w:val="29"/>
        <w:tabs>
          <w:tab w:val="right" w:leader="dot" w:pos="8937"/>
        </w:tabs>
        <w:rPr>
          <w:rFonts w:hint="eastAsia" w:ascii="宋体" w:hAnsi="宋体" w:eastAsia="宋体" w:cs="宋体"/>
          <w:b/>
          <w:bCs/>
          <w:highlight w:val="none"/>
        </w:rPr>
      </w:pPr>
      <w:r>
        <w:rPr>
          <w:highlight w:val="none"/>
        </w:rPr>
        <w:fldChar w:fldCharType="begin"/>
      </w:r>
      <w:r>
        <w:rPr>
          <w:highlight w:val="none"/>
        </w:rPr>
        <w:instrText xml:space="preserve"> HYPERLINK \l "_Toc18" \o "#_Toc18" </w:instrText>
      </w:r>
      <w:r>
        <w:rPr>
          <w:highlight w:val="none"/>
        </w:rPr>
        <w:fldChar w:fldCharType="separate"/>
      </w:r>
      <w:r>
        <w:rPr>
          <w:rStyle w:val="37"/>
          <w:rFonts w:hint="eastAsia" w:ascii="宋体" w:hAnsi="宋体" w:eastAsia="宋体" w:cs="宋体"/>
          <w:b/>
          <w:bCs/>
          <w:highlight w:val="none"/>
        </w:rPr>
        <w:t>二、供应商基本信息</w:t>
      </w:r>
      <w:r>
        <w:rPr>
          <w:highlight w:val="none"/>
        </w:rPr>
        <w:tab/>
      </w:r>
      <w:r>
        <w:rPr>
          <w:highlight w:val="none"/>
        </w:rPr>
        <w:fldChar w:fldCharType="begin"/>
      </w:r>
      <w:r>
        <w:rPr>
          <w:highlight w:val="none"/>
        </w:rPr>
        <w:instrText xml:space="preserve">PAGEREF _Toc18 \h</w:instrText>
      </w:r>
      <w:r>
        <w:rPr>
          <w:highlight w:val="none"/>
        </w:rPr>
        <w:fldChar w:fldCharType="separate"/>
      </w:r>
      <w:r>
        <w:rPr>
          <w:highlight w:val="none"/>
        </w:rPr>
        <w:t>73</w:t>
      </w:r>
      <w:r>
        <w:rPr>
          <w:highlight w:val="none"/>
        </w:rPr>
        <w:fldChar w:fldCharType="end"/>
      </w:r>
      <w:r>
        <w:rPr>
          <w:highlight w:val="none"/>
        </w:rPr>
        <w:fldChar w:fldCharType="end"/>
      </w:r>
    </w:p>
    <w:p w14:paraId="31171BDD">
      <w:pPr>
        <w:pStyle w:val="29"/>
        <w:tabs>
          <w:tab w:val="right" w:leader="dot" w:pos="8937"/>
        </w:tabs>
        <w:rPr>
          <w:rFonts w:hint="eastAsia" w:ascii="宋体" w:hAnsi="宋体" w:eastAsia="宋体" w:cs="宋体"/>
          <w:i/>
          <w:highlight w:val="none"/>
        </w:rPr>
      </w:pPr>
      <w:r>
        <w:rPr>
          <w:highlight w:val="none"/>
        </w:rPr>
        <w:fldChar w:fldCharType="begin"/>
      </w:r>
      <w:r>
        <w:rPr>
          <w:highlight w:val="none"/>
        </w:rPr>
        <w:instrText xml:space="preserve"> HYPERLINK \l "_Toc19" \o "#_Toc19" </w:instrText>
      </w:r>
      <w:r>
        <w:rPr>
          <w:highlight w:val="none"/>
        </w:rPr>
        <w:fldChar w:fldCharType="separate"/>
      </w:r>
      <w:r>
        <w:rPr>
          <w:rStyle w:val="37"/>
          <w:rFonts w:hint="eastAsia" w:ascii="宋体" w:hAnsi="宋体" w:eastAsia="宋体" w:cs="宋体"/>
          <w:b/>
          <w:bCs/>
          <w:highlight w:val="none"/>
        </w:rPr>
        <w:t>三、特定资格要求的证明文件</w:t>
      </w:r>
      <w:r>
        <w:rPr>
          <w:highlight w:val="none"/>
        </w:rPr>
        <w:tab/>
      </w:r>
      <w:r>
        <w:rPr>
          <w:highlight w:val="none"/>
        </w:rPr>
        <w:fldChar w:fldCharType="begin"/>
      </w:r>
      <w:r>
        <w:rPr>
          <w:highlight w:val="none"/>
        </w:rPr>
        <w:instrText xml:space="preserve">PAGEREF _Toc19 \h</w:instrText>
      </w:r>
      <w:r>
        <w:rPr>
          <w:highlight w:val="none"/>
        </w:rPr>
        <w:fldChar w:fldCharType="separate"/>
      </w:r>
      <w:r>
        <w:rPr>
          <w:highlight w:val="none"/>
        </w:rPr>
        <w:t>74</w:t>
      </w:r>
      <w:r>
        <w:rPr>
          <w:highlight w:val="none"/>
        </w:rPr>
        <w:fldChar w:fldCharType="end"/>
      </w:r>
      <w:r>
        <w:rPr>
          <w:highlight w:val="none"/>
        </w:rPr>
        <w:fldChar w:fldCharType="end"/>
      </w:r>
    </w:p>
    <w:p w14:paraId="00CCC00E">
      <w:pPr>
        <w:pStyle w:val="29"/>
        <w:tabs>
          <w:tab w:val="right" w:leader="dot" w:pos="8937"/>
        </w:tabs>
        <w:rPr>
          <w:rFonts w:hint="eastAsia" w:ascii="宋体" w:hAnsi="宋体" w:eastAsia="宋体" w:cs="宋体"/>
          <w:iCs/>
          <w:highlight w:val="none"/>
        </w:rPr>
      </w:pPr>
      <w:r>
        <w:rPr>
          <w:highlight w:val="none"/>
        </w:rPr>
        <w:fldChar w:fldCharType="begin"/>
      </w:r>
      <w:r>
        <w:rPr>
          <w:highlight w:val="none"/>
        </w:rPr>
        <w:instrText xml:space="preserve"> HYPERLINK \l "_Toc20" \o "#_Toc20" </w:instrText>
      </w:r>
      <w:r>
        <w:rPr>
          <w:highlight w:val="none"/>
        </w:rPr>
        <w:fldChar w:fldCharType="separate"/>
      </w:r>
      <w:r>
        <w:rPr>
          <w:rStyle w:val="37"/>
          <w:rFonts w:hint="eastAsia" w:ascii="宋体" w:hAnsi="宋体" w:eastAsia="宋体" w:cs="宋体"/>
          <w:b/>
          <w:bCs/>
          <w:highlight w:val="none"/>
        </w:rPr>
        <w:t>四、法人授权书</w:t>
      </w:r>
      <w:r>
        <w:rPr>
          <w:highlight w:val="none"/>
        </w:rPr>
        <w:tab/>
      </w:r>
      <w:r>
        <w:rPr>
          <w:highlight w:val="none"/>
        </w:rPr>
        <w:fldChar w:fldCharType="begin"/>
      </w:r>
      <w:r>
        <w:rPr>
          <w:highlight w:val="none"/>
        </w:rPr>
        <w:instrText xml:space="preserve">PAGEREF _Toc20 \h</w:instrText>
      </w:r>
      <w:r>
        <w:rPr>
          <w:highlight w:val="none"/>
        </w:rPr>
        <w:fldChar w:fldCharType="separate"/>
      </w:r>
      <w:r>
        <w:rPr>
          <w:highlight w:val="none"/>
        </w:rPr>
        <w:t>75</w:t>
      </w:r>
      <w:r>
        <w:rPr>
          <w:highlight w:val="none"/>
        </w:rPr>
        <w:fldChar w:fldCharType="end"/>
      </w:r>
      <w:r>
        <w:rPr>
          <w:highlight w:val="none"/>
        </w:rPr>
        <w:fldChar w:fldCharType="end"/>
      </w:r>
    </w:p>
    <w:p w14:paraId="414CCF2B">
      <w:pPr>
        <w:pStyle w:val="29"/>
        <w:tabs>
          <w:tab w:val="right" w:leader="dot" w:pos="8937"/>
        </w:tabs>
        <w:rPr>
          <w:rFonts w:hint="eastAsia" w:ascii="宋体" w:hAnsi="宋体" w:eastAsia="宋体" w:cs="宋体"/>
          <w:b/>
          <w:bCs/>
          <w:highlight w:val="none"/>
        </w:rPr>
      </w:pPr>
      <w:r>
        <w:rPr>
          <w:highlight w:val="none"/>
        </w:rPr>
        <w:fldChar w:fldCharType="begin"/>
      </w:r>
      <w:r>
        <w:rPr>
          <w:highlight w:val="none"/>
        </w:rPr>
        <w:instrText xml:space="preserve"> HYPERLINK \l "_Toc21" \o "#_Toc21" </w:instrText>
      </w:r>
      <w:r>
        <w:rPr>
          <w:highlight w:val="none"/>
        </w:rPr>
        <w:fldChar w:fldCharType="separate"/>
      </w:r>
      <w:r>
        <w:rPr>
          <w:rStyle w:val="37"/>
          <w:rFonts w:hint="eastAsia" w:ascii="宋体" w:hAnsi="宋体" w:eastAsia="宋体" w:cs="宋体"/>
          <w:b/>
          <w:bCs/>
          <w:highlight w:val="none"/>
        </w:rPr>
        <w:t>五、中小企业声明函</w:t>
      </w:r>
      <w:r>
        <w:rPr>
          <w:highlight w:val="none"/>
        </w:rPr>
        <w:tab/>
      </w:r>
      <w:r>
        <w:rPr>
          <w:highlight w:val="none"/>
        </w:rPr>
        <w:fldChar w:fldCharType="begin"/>
      </w:r>
      <w:r>
        <w:rPr>
          <w:highlight w:val="none"/>
        </w:rPr>
        <w:instrText xml:space="preserve">PAGEREF _Toc21 \h</w:instrText>
      </w:r>
      <w:r>
        <w:rPr>
          <w:highlight w:val="none"/>
        </w:rPr>
        <w:fldChar w:fldCharType="separate"/>
      </w:r>
      <w:r>
        <w:rPr>
          <w:highlight w:val="none"/>
        </w:rPr>
        <w:t>76</w:t>
      </w:r>
      <w:r>
        <w:rPr>
          <w:highlight w:val="none"/>
        </w:rPr>
        <w:fldChar w:fldCharType="end"/>
      </w:r>
      <w:r>
        <w:rPr>
          <w:highlight w:val="none"/>
        </w:rPr>
        <w:fldChar w:fldCharType="end"/>
      </w:r>
    </w:p>
    <w:p w14:paraId="40CC2E1E">
      <w:pPr>
        <w:pStyle w:val="29"/>
        <w:tabs>
          <w:tab w:val="right" w:leader="dot" w:pos="8937"/>
        </w:tabs>
        <w:rPr>
          <w:rStyle w:val="35"/>
          <w:rFonts w:hint="eastAsia" w:ascii="宋体" w:hAnsi="宋体" w:eastAsia="宋体" w:cs="宋体"/>
          <w:highlight w:val="none"/>
        </w:rPr>
      </w:pPr>
      <w:r>
        <w:rPr>
          <w:highlight w:val="none"/>
        </w:rPr>
        <w:fldChar w:fldCharType="begin"/>
      </w:r>
      <w:r>
        <w:rPr>
          <w:highlight w:val="none"/>
        </w:rPr>
        <w:instrText xml:space="preserve"> HYPERLINK \l "_Toc22" \o "#_Toc22" </w:instrText>
      </w:r>
      <w:r>
        <w:rPr>
          <w:highlight w:val="none"/>
        </w:rPr>
        <w:fldChar w:fldCharType="separate"/>
      </w:r>
      <w:r>
        <w:rPr>
          <w:rStyle w:val="37"/>
          <w:rFonts w:hint="eastAsia" w:ascii="宋体" w:hAnsi="宋体" w:eastAsia="宋体" w:cs="宋体"/>
          <w:b/>
          <w:bCs/>
          <w:highlight w:val="none"/>
          <w:lang w:val="en-US" w:eastAsia="zh-CN" w:bidi="ar-SA"/>
        </w:rPr>
        <w:t>六、报价一览表</w:t>
      </w:r>
      <w:r>
        <w:rPr>
          <w:highlight w:val="none"/>
        </w:rPr>
        <w:tab/>
      </w:r>
      <w:r>
        <w:rPr>
          <w:highlight w:val="none"/>
        </w:rPr>
        <w:fldChar w:fldCharType="begin"/>
      </w:r>
      <w:r>
        <w:rPr>
          <w:highlight w:val="none"/>
        </w:rPr>
        <w:instrText xml:space="preserve">PAGEREF _Toc22 \h</w:instrText>
      </w:r>
      <w:r>
        <w:rPr>
          <w:highlight w:val="none"/>
        </w:rPr>
        <w:fldChar w:fldCharType="separate"/>
      </w:r>
      <w:r>
        <w:rPr>
          <w:highlight w:val="none"/>
        </w:rPr>
        <w:t>78</w:t>
      </w:r>
      <w:r>
        <w:rPr>
          <w:highlight w:val="none"/>
        </w:rPr>
        <w:fldChar w:fldCharType="end"/>
      </w:r>
      <w:r>
        <w:rPr>
          <w:highlight w:val="none"/>
        </w:rPr>
        <w:fldChar w:fldCharType="end"/>
      </w:r>
    </w:p>
    <w:p w14:paraId="6527A735">
      <w:pPr>
        <w:pStyle w:val="29"/>
        <w:tabs>
          <w:tab w:val="right" w:leader="dot" w:pos="8937"/>
        </w:tabs>
        <w:rPr>
          <w:rFonts w:hint="eastAsia" w:ascii="宋体" w:hAnsi="宋体" w:eastAsia="宋体" w:cs="宋体"/>
          <w:b/>
          <w:bCs/>
          <w:highlight w:val="none"/>
        </w:rPr>
      </w:pPr>
      <w:r>
        <w:rPr>
          <w:highlight w:val="none"/>
        </w:rPr>
        <w:fldChar w:fldCharType="begin"/>
      </w:r>
      <w:r>
        <w:rPr>
          <w:highlight w:val="none"/>
        </w:rPr>
        <w:instrText xml:space="preserve"> HYPERLINK \l "_Toc23" \o "#_Toc23" </w:instrText>
      </w:r>
      <w:r>
        <w:rPr>
          <w:highlight w:val="none"/>
        </w:rPr>
        <w:fldChar w:fldCharType="separate"/>
      </w:r>
      <w:r>
        <w:rPr>
          <w:rStyle w:val="37"/>
          <w:rFonts w:hint="eastAsia" w:ascii="宋体" w:hAnsi="宋体" w:eastAsia="宋体" w:cs="宋体"/>
          <w:b/>
          <w:bCs/>
          <w:highlight w:val="none"/>
          <w:lang w:eastAsia="zh-CN"/>
        </w:rPr>
        <w:t>七</w:t>
      </w:r>
      <w:r>
        <w:rPr>
          <w:rStyle w:val="37"/>
          <w:rFonts w:hint="eastAsia" w:ascii="宋体" w:hAnsi="宋体" w:eastAsia="宋体" w:cs="宋体"/>
          <w:b/>
          <w:bCs/>
          <w:highlight w:val="none"/>
        </w:rPr>
        <w:t>、已标价的工程量清单</w:t>
      </w:r>
      <w:r>
        <w:rPr>
          <w:highlight w:val="none"/>
        </w:rPr>
        <w:tab/>
      </w:r>
      <w:r>
        <w:rPr>
          <w:highlight w:val="none"/>
        </w:rPr>
        <w:fldChar w:fldCharType="begin"/>
      </w:r>
      <w:r>
        <w:rPr>
          <w:highlight w:val="none"/>
        </w:rPr>
        <w:instrText xml:space="preserve">PAGEREF _Toc23 \h</w:instrText>
      </w:r>
      <w:r>
        <w:rPr>
          <w:highlight w:val="none"/>
        </w:rPr>
        <w:fldChar w:fldCharType="separate"/>
      </w:r>
      <w:r>
        <w:rPr>
          <w:highlight w:val="none"/>
        </w:rPr>
        <w:t>79</w:t>
      </w:r>
      <w:r>
        <w:rPr>
          <w:highlight w:val="none"/>
        </w:rPr>
        <w:fldChar w:fldCharType="end"/>
      </w:r>
      <w:r>
        <w:rPr>
          <w:highlight w:val="none"/>
        </w:rPr>
        <w:fldChar w:fldCharType="end"/>
      </w:r>
    </w:p>
    <w:p w14:paraId="527727EF">
      <w:pPr>
        <w:pStyle w:val="29"/>
        <w:tabs>
          <w:tab w:val="right" w:leader="dot" w:pos="8937"/>
        </w:tabs>
        <w:rPr>
          <w:rFonts w:hint="eastAsia" w:ascii="宋体" w:hAnsi="宋体" w:eastAsia="宋体" w:cs="宋体"/>
          <w:b/>
          <w:bCs/>
          <w:highlight w:val="none"/>
        </w:rPr>
      </w:pPr>
      <w:r>
        <w:rPr>
          <w:highlight w:val="none"/>
        </w:rPr>
        <w:fldChar w:fldCharType="begin"/>
      </w:r>
      <w:r>
        <w:rPr>
          <w:highlight w:val="none"/>
        </w:rPr>
        <w:instrText xml:space="preserve"> HYPERLINK \l "_Toc24" \o "#_Toc24" </w:instrText>
      </w:r>
      <w:r>
        <w:rPr>
          <w:highlight w:val="none"/>
        </w:rPr>
        <w:fldChar w:fldCharType="separate"/>
      </w:r>
      <w:r>
        <w:rPr>
          <w:rStyle w:val="37"/>
          <w:rFonts w:hint="eastAsia" w:ascii="宋体" w:hAnsi="宋体" w:eastAsia="宋体" w:cs="宋体"/>
          <w:b/>
          <w:bCs/>
          <w:highlight w:val="none"/>
          <w:lang w:val="en-US" w:eastAsia="zh-CN"/>
        </w:rPr>
        <w:t>八</w:t>
      </w:r>
      <w:r>
        <w:rPr>
          <w:rStyle w:val="37"/>
          <w:rFonts w:hint="eastAsia" w:ascii="宋体" w:hAnsi="宋体" w:eastAsia="宋体" w:cs="宋体"/>
          <w:b/>
          <w:bCs/>
          <w:highlight w:val="none"/>
        </w:rPr>
        <w:t>、</w:t>
      </w:r>
      <w:r>
        <w:rPr>
          <w:rStyle w:val="37"/>
          <w:rFonts w:hint="eastAsia" w:ascii="宋体" w:hAnsi="宋体" w:eastAsia="宋体" w:cs="宋体"/>
          <w:b/>
          <w:bCs/>
          <w:highlight w:val="none"/>
          <w:lang w:val="en-US" w:eastAsia="zh-CN"/>
        </w:rPr>
        <w:t>项目实施方案</w:t>
      </w:r>
      <w:r>
        <w:rPr>
          <w:highlight w:val="none"/>
        </w:rPr>
        <w:tab/>
      </w:r>
      <w:r>
        <w:rPr>
          <w:highlight w:val="none"/>
        </w:rPr>
        <w:fldChar w:fldCharType="begin"/>
      </w:r>
      <w:r>
        <w:rPr>
          <w:highlight w:val="none"/>
        </w:rPr>
        <w:instrText xml:space="preserve">PAGEREF _Toc24 \h</w:instrText>
      </w:r>
      <w:r>
        <w:rPr>
          <w:highlight w:val="none"/>
        </w:rPr>
        <w:fldChar w:fldCharType="separate"/>
      </w:r>
      <w:r>
        <w:rPr>
          <w:highlight w:val="none"/>
        </w:rPr>
        <w:t>82</w:t>
      </w:r>
      <w:r>
        <w:rPr>
          <w:highlight w:val="none"/>
        </w:rPr>
        <w:fldChar w:fldCharType="end"/>
      </w:r>
      <w:r>
        <w:rPr>
          <w:highlight w:val="none"/>
        </w:rPr>
        <w:fldChar w:fldCharType="end"/>
      </w:r>
    </w:p>
    <w:p w14:paraId="145A0E19">
      <w:pPr>
        <w:pStyle w:val="29"/>
        <w:tabs>
          <w:tab w:val="right" w:leader="dot" w:pos="8937"/>
        </w:tabs>
        <w:rPr>
          <w:rFonts w:hint="eastAsia" w:ascii="宋体" w:hAnsi="宋体" w:eastAsia="宋体" w:cs="宋体"/>
          <w:b/>
          <w:caps w:val="0"/>
          <w:highlight w:val="none"/>
        </w:rPr>
      </w:pPr>
      <w:r>
        <w:rPr>
          <w:highlight w:val="none"/>
        </w:rPr>
        <w:fldChar w:fldCharType="begin"/>
      </w:r>
      <w:r>
        <w:rPr>
          <w:highlight w:val="none"/>
        </w:rPr>
        <w:instrText xml:space="preserve"> HYPERLINK \l "_Toc25" \o "#_Toc25" </w:instrText>
      </w:r>
      <w:r>
        <w:rPr>
          <w:highlight w:val="none"/>
        </w:rPr>
        <w:fldChar w:fldCharType="separate"/>
      </w:r>
      <w:r>
        <w:rPr>
          <w:rStyle w:val="37"/>
          <w:rFonts w:hint="eastAsia" w:ascii="宋体" w:hAnsi="宋体" w:eastAsia="宋体" w:cs="宋体"/>
          <w:b/>
          <w:bCs/>
          <w:caps w:val="0"/>
          <w:highlight w:val="none"/>
          <w:lang w:val="en-US" w:eastAsia="zh-CN" w:bidi="ar-SA"/>
        </w:rPr>
        <w:t>九、响应及偏离表</w:t>
      </w:r>
      <w:r>
        <w:rPr>
          <w:highlight w:val="none"/>
        </w:rPr>
        <w:tab/>
      </w:r>
      <w:r>
        <w:rPr>
          <w:highlight w:val="none"/>
        </w:rPr>
        <w:fldChar w:fldCharType="begin"/>
      </w:r>
      <w:r>
        <w:rPr>
          <w:highlight w:val="none"/>
        </w:rPr>
        <w:instrText xml:space="preserve">PAGEREF _Toc25 \h</w:instrText>
      </w:r>
      <w:r>
        <w:rPr>
          <w:highlight w:val="none"/>
        </w:rPr>
        <w:fldChar w:fldCharType="separate"/>
      </w:r>
      <w:r>
        <w:rPr>
          <w:highlight w:val="none"/>
        </w:rPr>
        <w:t>83</w:t>
      </w:r>
      <w:r>
        <w:rPr>
          <w:highlight w:val="none"/>
        </w:rPr>
        <w:fldChar w:fldCharType="end"/>
      </w:r>
      <w:r>
        <w:rPr>
          <w:highlight w:val="none"/>
        </w:rPr>
        <w:fldChar w:fldCharType="end"/>
      </w:r>
    </w:p>
    <w:p w14:paraId="197F97C7">
      <w:pPr>
        <w:pStyle w:val="29"/>
        <w:tabs>
          <w:tab w:val="right" w:leader="dot" w:pos="8937"/>
        </w:tabs>
        <w:rPr>
          <w:rFonts w:hint="eastAsia" w:ascii="宋体" w:hAnsi="宋体" w:eastAsia="宋体" w:cs="宋体"/>
          <w:b/>
          <w:bCs/>
          <w:highlight w:val="none"/>
        </w:rPr>
      </w:pPr>
      <w:r>
        <w:rPr>
          <w:highlight w:val="none"/>
        </w:rPr>
        <w:fldChar w:fldCharType="begin"/>
      </w:r>
      <w:r>
        <w:rPr>
          <w:highlight w:val="none"/>
        </w:rPr>
        <w:instrText xml:space="preserve"> HYPERLINK \l "_Toc26" \o "#_Toc26" </w:instrText>
      </w:r>
      <w:r>
        <w:rPr>
          <w:highlight w:val="none"/>
        </w:rPr>
        <w:fldChar w:fldCharType="separate"/>
      </w:r>
      <w:r>
        <w:rPr>
          <w:rStyle w:val="37"/>
          <w:rFonts w:hint="eastAsia" w:ascii="宋体" w:hAnsi="宋体" w:eastAsia="宋体" w:cs="宋体"/>
          <w:b/>
          <w:bCs/>
          <w:highlight w:val="none"/>
          <w:lang w:val="en-US" w:eastAsia="zh-CN"/>
        </w:rPr>
        <w:t>十、</w:t>
      </w:r>
      <w:r>
        <w:rPr>
          <w:rStyle w:val="37"/>
          <w:rFonts w:hint="eastAsia" w:ascii="宋体" w:hAnsi="宋体" w:eastAsia="宋体" w:cs="宋体"/>
          <w:b/>
          <w:bCs/>
          <w:highlight w:val="none"/>
        </w:rPr>
        <w:t>项目组人员</w:t>
      </w:r>
      <w:r>
        <w:rPr>
          <w:highlight w:val="none"/>
        </w:rPr>
        <w:tab/>
      </w:r>
      <w:r>
        <w:rPr>
          <w:highlight w:val="none"/>
        </w:rPr>
        <w:fldChar w:fldCharType="begin"/>
      </w:r>
      <w:r>
        <w:rPr>
          <w:highlight w:val="none"/>
        </w:rPr>
        <w:instrText xml:space="preserve">PAGEREF _Toc26 \h</w:instrText>
      </w:r>
      <w:r>
        <w:rPr>
          <w:highlight w:val="none"/>
        </w:rPr>
        <w:fldChar w:fldCharType="separate"/>
      </w:r>
      <w:r>
        <w:rPr>
          <w:highlight w:val="none"/>
        </w:rPr>
        <w:t>84</w:t>
      </w:r>
      <w:r>
        <w:rPr>
          <w:highlight w:val="none"/>
        </w:rPr>
        <w:fldChar w:fldCharType="end"/>
      </w:r>
      <w:r>
        <w:rPr>
          <w:highlight w:val="none"/>
        </w:rPr>
        <w:fldChar w:fldCharType="end"/>
      </w:r>
    </w:p>
    <w:p w14:paraId="15AD2969">
      <w:pPr>
        <w:pStyle w:val="29"/>
        <w:tabs>
          <w:tab w:val="right" w:leader="dot" w:pos="8937"/>
        </w:tabs>
        <w:rPr>
          <w:rFonts w:hint="eastAsia" w:ascii="宋体" w:hAnsi="宋体" w:eastAsia="宋体" w:cs="宋体"/>
          <w:b/>
          <w:bCs/>
          <w:highlight w:val="none"/>
        </w:rPr>
      </w:pPr>
      <w:r>
        <w:rPr>
          <w:highlight w:val="none"/>
        </w:rPr>
        <w:fldChar w:fldCharType="begin"/>
      </w:r>
      <w:r>
        <w:rPr>
          <w:highlight w:val="none"/>
        </w:rPr>
        <w:instrText xml:space="preserve"> HYPERLINK \l "_Toc27" \o "#_Toc27" </w:instrText>
      </w:r>
      <w:r>
        <w:rPr>
          <w:highlight w:val="none"/>
        </w:rPr>
        <w:fldChar w:fldCharType="separate"/>
      </w:r>
      <w:r>
        <w:rPr>
          <w:rStyle w:val="37"/>
          <w:rFonts w:hint="eastAsia" w:ascii="宋体" w:hAnsi="宋体" w:eastAsia="宋体" w:cs="宋体"/>
          <w:b/>
          <w:bCs/>
          <w:highlight w:val="none"/>
          <w:lang w:val="en-US" w:eastAsia="zh-CN"/>
        </w:rPr>
        <w:t>十一</w:t>
      </w:r>
      <w:r>
        <w:rPr>
          <w:rStyle w:val="37"/>
          <w:rFonts w:hint="eastAsia" w:ascii="宋体" w:hAnsi="宋体" w:eastAsia="宋体" w:cs="宋体"/>
          <w:b/>
          <w:bCs/>
          <w:highlight w:val="none"/>
        </w:rPr>
        <w:t>、企业业绩</w:t>
      </w:r>
      <w:r>
        <w:rPr>
          <w:highlight w:val="none"/>
        </w:rPr>
        <w:tab/>
      </w:r>
      <w:r>
        <w:rPr>
          <w:highlight w:val="none"/>
        </w:rPr>
        <w:fldChar w:fldCharType="begin"/>
      </w:r>
      <w:r>
        <w:rPr>
          <w:highlight w:val="none"/>
        </w:rPr>
        <w:instrText xml:space="preserve">PAGEREF _Toc27 \h</w:instrText>
      </w:r>
      <w:r>
        <w:rPr>
          <w:highlight w:val="none"/>
        </w:rPr>
        <w:fldChar w:fldCharType="separate"/>
      </w:r>
      <w:r>
        <w:rPr>
          <w:highlight w:val="none"/>
        </w:rPr>
        <w:t>85</w:t>
      </w:r>
      <w:r>
        <w:rPr>
          <w:highlight w:val="none"/>
        </w:rPr>
        <w:fldChar w:fldCharType="end"/>
      </w:r>
      <w:r>
        <w:rPr>
          <w:highlight w:val="none"/>
        </w:rPr>
        <w:fldChar w:fldCharType="end"/>
      </w:r>
    </w:p>
    <w:p w14:paraId="2778289C">
      <w:pPr>
        <w:pStyle w:val="29"/>
        <w:tabs>
          <w:tab w:val="right" w:leader="dot" w:pos="8937"/>
        </w:tabs>
        <w:rPr>
          <w:rFonts w:hint="eastAsia" w:ascii="宋体" w:hAnsi="宋体" w:eastAsia="宋体" w:cs="宋体"/>
          <w:b/>
          <w:bCs/>
          <w:highlight w:val="none"/>
        </w:rPr>
      </w:pPr>
      <w:r>
        <w:rPr>
          <w:highlight w:val="none"/>
        </w:rPr>
        <w:fldChar w:fldCharType="begin"/>
      </w:r>
      <w:r>
        <w:rPr>
          <w:highlight w:val="none"/>
        </w:rPr>
        <w:instrText xml:space="preserve"> HYPERLINK \l "_Toc28" \o "#_Toc28" </w:instrText>
      </w:r>
      <w:r>
        <w:rPr>
          <w:highlight w:val="none"/>
        </w:rPr>
        <w:fldChar w:fldCharType="separate"/>
      </w:r>
      <w:r>
        <w:rPr>
          <w:rStyle w:val="37"/>
          <w:rFonts w:hint="eastAsia" w:ascii="宋体" w:hAnsi="宋体" w:eastAsia="宋体" w:cs="宋体"/>
          <w:b/>
          <w:bCs/>
          <w:highlight w:val="none"/>
          <w:lang w:eastAsia="zh-CN"/>
        </w:rPr>
        <w:t>十</w:t>
      </w:r>
      <w:r>
        <w:rPr>
          <w:rStyle w:val="37"/>
          <w:rFonts w:hint="eastAsia" w:ascii="宋体" w:hAnsi="宋体" w:eastAsia="宋体" w:cs="宋体"/>
          <w:b/>
          <w:bCs/>
          <w:highlight w:val="none"/>
          <w:lang w:val="en-US" w:eastAsia="zh-CN"/>
        </w:rPr>
        <w:t>二</w:t>
      </w:r>
      <w:r>
        <w:rPr>
          <w:rStyle w:val="37"/>
          <w:rFonts w:hint="eastAsia" w:ascii="宋体" w:hAnsi="宋体" w:eastAsia="宋体" w:cs="宋体"/>
          <w:b/>
          <w:bCs/>
          <w:highlight w:val="none"/>
        </w:rPr>
        <w:t>、磋商所需其他材料</w:t>
      </w:r>
      <w:r>
        <w:rPr>
          <w:highlight w:val="none"/>
        </w:rPr>
        <w:tab/>
      </w:r>
      <w:r>
        <w:rPr>
          <w:highlight w:val="none"/>
        </w:rPr>
        <w:fldChar w:fldCharType="begin"/>
      </w:r>
      <w:r>
        <w:rPr>
          <w:highlight w:val="none"/>
        </w:rPr>
        <w:instrText xml:space="preserve">PAGEREF _Toc28 \h</w:instrText>
      </w:r>
      <w:r>
        <w:rPr>
          <w:highlight w:val="none"/>
        </w:rPr>
        <w:fldChar w:fldCharType="separate"/>
      </w:r>
      <w:r>
        <w:rPr>
          <w:highlight w:val="none"/>
        </w:rPr>
        <w:t>86</w:t>
      </w:r>
      <w:r>
        <w:rPr>
          <w:highlight w:val="none"/>
        </w:rPr>
        <w:fldChar w:fldCharType="end"/>
      </w:r>
      <w:r>
        <w:rPr>
          <w:highlight w:val="none"/>
        </w:rPr>
        <w:fldChar w:fldCharType="end"/>
      </w:r>
    </w:p>
    <w:p w14:paraId="2169E872">
      <w:pPr>
        <w:keepNext w:val="0"/>
        <w:keepLines w:val="0"/>
        <w:pageBreakBefore w:val="0"/>
        <w:widowControl w:val="0"/>
        <w:spacing w:line="228" w:lineRule="auto"/>
        <w:rPr>
          <w:rFonts w:hint="eastAsia" w:ascii="宋体" w:hAnsi="宋体" w:eastAsia="宋体" w:cs="宋体"/>
          <w:b/>
          <w:bCs/>
          <w:color w:val="auto"/>
          <w:sz w:val="21"/>
          <w:szCs w:val="21"/>
          <w:highlight w:val="none"/>
          <w:lang w:val="en-US" w:eastAsia="en-US" w:bidi="ar-SA"/>
        </w:rPr>
      </w:pPr>
      <w:r>
        <w:rPr>
          <w:rFonts w:hint="eastAsia" w:ascii="宋体" w:hAnsi="宋体" w:eastAsia="宋体" w:cs="宋体"/>
          <w:color w:val="auto"/>
          <w:szCs w:val="20"/>
          <w:highlight w:val="none"/>
        </w:rPr>
        <w:fldChar w:fldCharType="end"/>
      </w:r>
    </w:p>
    <w:p w14:paraId="7CE12C53">
      <w:pPr>
        <w:pStyle w:val="32"/>
        <w:rPr>
          <w:rFonts w:hint="eastAsia"/>
          <w:highlight w:val="none"/>
        </w:rPr>
        <w:sectPr>
          <w:footerReference r:id="rId6" w:type="default"/>
          <w:pgSz w:w="11906" w:h="16839"/>
          <w:pgMar w:top="1431" w:right="1488" w:bottom="1058" w:left="1481" w:header="0" w:footer="879" w:gutter="0"/>
          <w:cols w:space="720" w:num="1"/>
          <w:docGrid w:linePitch="360" w:charSpace="0"/>
        </w:sectPr>
      </w:pPr>
    </w:p>
    <w:p w14:paraId="7931EB0A">
      <w:pPr>
        <w:keepNext w:val="0"/>
        <w:keepLines w:val="0"/>
        <w:pageBreakBefore w:val="0"/>
        <w:widowControl w:val="0"/>
        <w:spacing w:before="336" w:line="225" w:lineRule="auto"/>
        <w:ind w:left="2936"/>
        <w:outlineLvl w:val="0"/>
        <w:rPr>
          <w:rFonts w:hint="eastAsia" w:ascii="宋体" w:hAnsi="宋体" w:eastAsia="宋体" w:cs="宋体"/>
          <w:b/>
          <w:bCs/>
          <w:color w:val="auto"/>
          <w:sz w:val="44"/>
          <w:szCs w:val="44"/>
          <w:highlight w:val="none"/>
        </w:rPr>
      </w:pPr>
      <w:bookmarkStart w:id="2" w:name="bookmark2"/>
      <w:bookmarkEnd w:id="2"/>
      <w:bookmarkStart w:id="3" w:name="_Toc3"/>
      <w:r>
        <w:rPr>
          <w:rFonts w:hint="eastAsia" w:ascii="宋体" w:hAnsi="宋体" w:eastAsia="宋体" w:cs="宋体"/>
          <w:b/>
          <w:bCs/>
          <w:color w:val="auto"/>
          <w:spacing w:val="7"/>
          <w:sz w:val="44"/>
          <w:szCs w:val="44"/>
          <w:highlight w:val="none"/>
        </w:rPr>
        <w:t>第一章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磋商邀请</w:t>
      </w:r>
      <w:bookmarkEnd w:id="3"/>
      <w:bookmarkStart w:id="53" w:name="_GoBack"/>
      <w:bookmarkEnd w:id="53"/>
    </w:p>
    <w:p w14:paraId="5A3E23B6">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受宿迁幼儿师范高等专科学校的委托，江苏文鼎工程管理有限公司就宿迁幼儿师范高等专科学校消防地下管网改造工程(</w:t>
      </w:r>
      <w:r>
        <w:rPr>
          <w:rFonts w:hint="eastAsia" w:ascii="宋体" w:hAnsi="宋体" w:eastAsia="宋体" w:cs="宋体"/>
          <w:color w:val="auto"/>
          <w:sz w:val="24"/>
          <w:szCs w:val="24"/>
          <w:highlight w:val="none"/>
          <w:lang w:val="en-US" w:eastAsia="zh-CN"/>
        </w:rPr>
        <w:t xml:space="preserve"> </w:t>
      </w:r>
      <w:r>
        <w:rPr>
          <w:rFonts w:hint="eastAsia" w:ascii="Segoe UI" w:hAnsi="Segoe UI" w:eastAsia="宋体" w:cs="Segoe UI"/>
          <w:i w:val="0"/>
          <w:iCs w:val="0"/>
          <w:caps w:val="0"/>
          <w:spacing w:val="0"/>
          <w:sz w:val="21"/>
          <w:szCs w:val="21"/>
          <w:highlight w:val="none"/>
          <w:shd w:val="clear" w:color="auto" w:fill="FFFFFF"/>
          <w:lang w:eastAsia="zh-CN"/>
        </w:rPr>
        <w:t>JSZC-321300-WDGC-C2026-0003</w:t>
      </w:r>
      <w:r>
        <w:rPr>
          <w:rFonts w:hint="eastAsia" w:ascii="宋体" w:hAnsi="宋体" w:eastAsia="宋体" w:cs="宋体"/>
          <w:color w:val="auto"/>
          <w:sz w:val="24"/>
          <w:szCs w:val="24"/>
          <w:highlight w:val="none"/>
          <w:lang w:eastAsia="zh-CN"/>
        </w:rPr>
        <w:t>)项目进行竞争性磋商采购，欢迎符合条件的供应商参加磋商。</w:t>
      </w:r>
    </w:p>
    <w:p w14:paraId="117A380E">
      <w:pPr>
        <w:keepNext w:val="0"/>
        <w:keepLines w:val="0"/>
        <w:pageBreakBefore w:val="0"/>
        <w:widowControl w:val="0"/>
        <w:spacing w:line="44" w:lineRule="auto"/>
        <w:rPr>
          <w:rFonts w:hint="eastAsia" w:ascii="宋体" w:hAnsi="宋体" w:eastAsia="宋体" w:cs="宋体"/>
          <w:color w:val="auto"/>
          <w:sz w:val="2"/>
          <w:highlight w:val="none"/>
        </w:rPr>
      </w:pPr>
    </w:p>
    <w:tbl>
      <w:tblPr>
        <w:tblStyle w:val="188"/>
        <w:tblW w:w="9237"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237"/>
      </w:tblGrid>
      <w:tr w14:paraId="2859B332">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489" w:hRule="atLeast"/>
        </w:trPr>
        <w:tc>
          <w:tcPr>
            <w:tcW w:w="9237" w:type="dxa"/>
            <w:noWrap w:val="0"/>
            <w:vAlign w:val="top"/>
          </w:tcPr>
          <w:p w14:paraId="1104D3A7">
            <w:pPr>
              <w:pStyle w:val="189"/>
              <w:keepNext w:val="0"/>
              <w:keepLines w:val="0"/>
              <w:pageBreakBefore w:val="0"/>
              <w:widowControl w:val="0"/>
              <w:spacing w:before="204" w:line="220"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项目概况</w:t>
            </w:r>
          </w:p>
          <w:p w14:paraId="48CD3C9A">
            <w:pPr>
              <w:keepNext w:val="0"/>
              <w:keepLines w:val="0"/>
              <w:pageBreakBefore w:val="0"/>
              <w:widowControl w:val="0"/>
              <w:pBdr>
                <w:top w:val="single" w:color="000000" w:sz="4" w:space="1"/>
                <w:left w:val="single" w:color="000000" w:sz="4" w:space="4"/>
                <w:bottom w:val="single" w:color="000000" w:sz="4" w:space="1"/>
                <w:right w:val="single" w:color="000000" w:sz="4" w:space="4"/>
              </w:pBdr>
              <w:spacing w:line="520" w:lineRule="exact"/>
              <w:ind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u w:val="none"/>
                <w:lang w:eastAsia="zh-CN"/>
              </w:rPr>
              <w:t>宿迁幼儿师范高等专科学校消防地下管网改造工程竞争性磋商项目的潜在供应商可在</w:t>
            </w:r>
            <w:r>
              <w:rPr>
                <w:rFonts w:hint="eastAsia" w:ascii="宋体" w:hAnsi="宋体" w:eastAsia="宋体" w:cs="宋体"/>
                <w:color w:val="auto"/>
                <w:sz w:val="24"/>
                <w:szCs w:val="24"/>
                <w:highlight w:val="none"/>
                <w:u w:val="single"/>
                <w:lang w:eastAsia="zh-CN"/>
              </w:rPr>
              <w:t>“宿迁市政府采购网”自行免费下载</w:t>
            </w:r>
            <w:r>
              <w:rPr>
                <w:rFonts w:hint="eastAsia" w:ascii="宋体" w:hAnsi="宋体" w:eastAsia="宋体" w:cs="宋体"/>
                <w:color w:val="auto"/>
                <w:sz w:val="24"/>
                <w:szCs w:val="24"/>
                <w:highlight w:val="none"/>
                <w:u w:val="none"/>
                <w:lang w:eastAsia="zh-CN"/>
              </w:rPr>
              <w:t>磋商文件，并于2026年</w:t>
            </w:r>
            <w:r>
              <w:rPr>
                <w:rFonts w:hint="eastAsia" w:ascii="宋体" w:hAnsi="宋体" w:eastAsia="宋体" w:cs="宋体"/>
                <w:color w:val="auto"/>
                <w:sz w:val="24"/>
                <w:szCs w:val="24"/>
                <w:highlight w:val="none"/>
                <w:u w:val="none"/>
                <w:lang w:val="en-US" w:eastAsia="zh-CN"/>
              </w:rPr>
              <w:t>06</w:t>
            </w:r>
            <w:r>
              <w:rPr>
                <w:rFonts w:hint="eastAsia" w:ascii="宋体" w:hAnsi="宋体" w:eastAsia="宋体" w:cs="宋体"/>
                <w:color w:val="auto"/>
                <w:sz w:val="24"/>
                <w:szCs w:val="24"/>
                <w:highlight w:val="none"/>
                <w:u w:val="none"/>
                <w:lang w:eastAsia="zh-CN"/>
              </w:rPr>
              <w:t>月</w:t>
            </w:r>
            <w:r>
              <w:rPr>
                <w:rFonts w:hint="eastAsia" w:ascii="宋体" w:hAnsi="宋体" w:eastAsia="宋体" w:cs="宋体"/>
                <w:color w:val="auto"/>
                <w:sz w:val="24"/>
                <w:szCs w:val="24"/>
                <w:highlight w:val="none"/>
                <w:u w:val="none"/>
                <w:lang w:val="en-US" w:eastAsia="zh-CN"/>
              </w:rPr>
              <w:t>05</w:t>
            </w:r>
            <w:r>
              <w:rPr>
                <w:rFonts w:hint="eastAsia" w:ascii="宋体" w:hAnsi="宋体" w:eastAsia="宋体" w:cs="宋体"/>
                <w:color w:val="auto"/>
                <w:sz w:val="24"/>
                <w:szCs w:val="24"/>
                <w:highlight w:val="none"/>
                <w:u w:val="none"/>
                <w:lang w:eastAsia="zh-CN"/>
              </w:rPr>
              <w:t>日09点30分（北京时间）前递交响应文件。</w:t>
            </w:r>
          </w:p>
        </w:tc>
      </w:tr>
    </w:tbl>
    <w:p w14:paraId="765C3D1B">
      <w:pPr>
        <w:keepNext w:val="0"/>
        <w:keepLines w:val="0"/>
        <w:pageBreakBefore w:val="0"/>
        <w:widowControl w:val="0"/>
        <w:spacing w:line="500" w:lineRule="exact"/>
        <w:ind w:left="0" w:right="0" w:firstLine="476"/>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一、项目基本情况</w:t>
      </w:r>
    </w:p>
    <w:p w14:paraId="49417A53">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1、项目编号：JSZC-321300-WDGC-C2026-0003</w:t>
      </w:r>
    </w:p>
    <w:p w14:paraId="53F4C9AA">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2、项目名称：宿迁幼儿师范高等专科学校消防地下管网改造工程</w:t>
      </w:r>
    </w:p>
    <w:p w14:paraId="1C0BE579">
      <w:pPr>
        <w:keepNext w:val="0"/>
        <w:keepLines w:val="0"/>
        <w:pageBreakBefore w:val="0"/>
        <w:widowControl w:val="0"/>
        <w:spacing w:line="500" w:lineRule="exact"/>
        <w:ind w:left="0" w:firstLine="480"/>
        <w:jc w:val="both"/>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3、预算金额：</w:t>
      </w:r>
      <w:r>
        <w:rPr>
          <w:rFonts w:hint="eastAsia" w:ascii="宋体" w:hAnsi="宋体" w:eastAsia="宋体" w:cs="宋体"/>
          <w:color w:val="auto"/>
          <w:sz w:val="24"/>
          <w:szCs w:val="24"/>
          <w:highlight w:val="none"/>
          <w:lang w:val="en-US" w:eastAsia="zh-CN"/>
        </w:rPr>
        <w:t>190万元</w:t>
      </w:r>
    </w:p>
    <w:p w14:paraId="0BD2A077">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、本项目设定最高限价：1895825.86元</w:t>
      </w:r>
    </w:p>
    <w:p w14:paraId="3017DF67">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5、采购需求：宿迁幼儿师范高等专科学校消防地下管网改造工程，详细内容见本磋商文件第四章及工程量清单。</w:t>
      </w:r>
    </w:p>
    <w:p w14:paraId="60C7B923">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6、合同履行期限：签订合同后60日历天内完成。</w:t>
      </w:r>
    </w:p>
    <w:p w14:paraId="1D0D36BC">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7、本项目不接受联合体参与磋商。</w:t>
      </w:r>
    </w:p>
    <w:p w14:paraId="548269D2">
      <w:pPr>
        <w:keepNext w:val="0"/>
        <w:keepLines w:val="0"/>
        <w:pageBreakBefore w:val="0"/>
        <w:widowControl w:val="0"/>
        <w:spacing w:line="500" w:lineRule="exact"/>
        <w:ind w:left="0" w:right="0" w:firstLine="476"/>
        <w:outlineLvl w:val="9"/>
        <w:rPr>
          <w:rFonts w:hint="eastAsia" w:ascii="宋体" w:hAnsi="宋体" w:eastAsia="宋体" w:cs="宋体"/>
          <w:color w:val="auto"/>
          <w:sz w:val="24"/>
          <w:szCs w:val="24"/>
          <w:highlight w:val="none"/>
        </w:rPr>
      </w:pPr>
      <w:bookmarkStart w:id="4" w:name="bookmark3"/>
      <w:bookmarkEnd w:id="4"/>
      <w:r>
        <w:rPr>
          <w:rFonts w:hint="eastAsia" w:ascii="宋体" w:hAnsi="宋体" w:eastAsia="宋体" w:cs="宋体"/>
          <w:color w:val="auto"/>
          <w:spacing w:val="-1"/>
          <w:sz w:val="24"/>
          <w:szCs w:val="24"/>
          <w:highlight w:val="none"/>
        </w:rPr>
        <w:t>二、申请人的资格要求：</w:t>
      </w:r>
    </w:p>
    <w:p w14:paraId="17B27172">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（一）通用资格要求</w:t>
      </w:r>
    </w:p>
    <w:p w14:paraId="2124CF6C">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1、具备《中华人民共和国政府采购法》第二十二条第一款规定的6项条件（按要求提供响应声明及承诺函）；</w:t>
      </w:r>
    </w:p>
    <w:p w14:paraId="45874948">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2、信用信息。信用信息查询渠道：“信用中国”网（www.creditchina.gov.cn）、“中国政府采购”网（www.ccgp.gov.cn）、江苏政府采购网（www.ccgp-jiangsu.gov.cn）。</w:t>
      </w:r>
    </w:p>
    <w:p w14:paraId="04E9F8A5">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信用信息的使用规则：供应商被列入失信被执行人、严重失信主体名单、政府采购严重违法失信行为记录名单及其他不符合《中华人民共和国政府采购法》第二十二条规定条件的供应商，将拒绝其参与政府采购活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文件中无需提供证明材料）。</w:t>
      </w:r>
    </w:p>
    <w:p w14:paraId="007D946A">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p>
    <w:p w14:paraId="5FD603D8">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（二）本项目的特定资格要求</w:t>
      </w:r>
    </w:p>
    <w:p w14:paraId="3B6C7C90">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1、供应商须具有消防设施工程专业承包贰级及以上资质，且在响应文件递交截止时间当日，登录“省建筑市场监管与诚信信息一体化平台”查询，该资质动态监管结果不处于不合格状态；</w:t>
      </w:r>
    </w:p>
    <w:p w14:paraId="64861F0D">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2、供应商具备安全生产条件，并取得有效的安全生产许可证；</w:t>
      </w:r>
    </w:p>
    <w:p w14:paraId="00C5A0EC">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3、拟选派本项目负责人须具备机电工程专业二级及以上注册建造师资格，并同时具有建筑施工企业项目负责人安全生产考核合格证书（B 类证）；</w:t>
      </w:r>
    </w:p>
    <w:p w14:paraId="49E670EF">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供应商拟选派的项目经理必须为本单位人员，且在参与磋商时提供投标前近六个月以来本单位为其办理的任意一个月社会养老保险或医疗保险缴纳证明材料</w:t>
      </w:r>
      <w:r>
        <w:rPr>
          <w:rFonts w:hint="eastAsia" w:ascii="宋体" w:hAnsi="宋体" w:eastAsia="宋体" w:cs="宋体"/>
          <w:color w:val="auto"/>
          <w:spacing w:val="9"/>
          <w:sz w:val="24"/>
          <w:szCs w:val="24"/>
          <w:highlight w:val="none"/>
          <w:lang w:eastAsia="zh-CN"/>
        </w:rPr>
        <w:t>（</w:t>
      </w:r>
      <w:r>
        <w:rPr>
          <w:rFonts w:hint="eastAsia" w:ascii="宋体" w:hAnsi="宋体" w:eastAsia="宋体" w:cs="宋体"/>
          <w:color w:val="auto"/>
          <w:spacing w:val="9"/>
          <w:sz w:val="24"/>
          <w:szCs w:val="24"/>
          <w:highlight w:val="none"/>
          <w:lang w:val="en-US" w:eastAsia="zh-CN"/>
        </w:rPr>
        <w:t>供应商成立不足一个月的可不提供</w:t>
      </w:r>
      <w:r>
        <w:rPr>
          <w:rFonts w:hint="eastAsia" w:ascii="宋体" w:hAnsi="宋体" w:eastAsia="宋体" w:cs="宋体"/>
          <w:color w:val="auto"/>
          <w:spacing w:val="9"/>
          <w:sz w:val="24"/>
          <w:szCs w:val="24"/>
          <w:highlight w:val="none"/>
          <w:lang w:eastAsia="zh-CN"/>
        </w:rPr>
        <w:t>）</w:t>
      </w:r>
      <w:r>
        <w:rPr>
          <w:rFonts w:hint="eastAsia" w:ascii="宋体" w:hAnsi="宋体" w:eastAsia="宋体" w:cs="宋体"/>
          <w:color w:val="auto"/>
          <w:sz w:val="24"/>
          <w:szCs w:val="24"/>
          <w:highlight w:val="none"/>
          <w:lang w:val="en-US" w:eastAsia="zh-CN"/>
        </w:rPr>
        <w:t>。</w:t>
      </w:r>
    </w:p>
    <w:p w14:paraId="3E16DEB5">
      <w:pPr>
        <w:keepNext w:val="0"/>
        <w:keepLines w:val="0"/>
        <w:pageBreakBefore w:val="0"/>
        <w:widowControl w:val="0"/>
        <w:spacing w:line="500" w:lineRule="exact"/>
        <w:ind w:left="0" w:right="0" w:firstLine="476"/>
        <w:outlineLvl w:val="9"/>
        <w:rPr>
          <w:rFonts w:hint="eastAsia" w:ascii="宋体" w:hAnsi="宋体" w:eastAsia="宋体" w:cs="宋体"/>
          <w:color w:val="auto"/>
          <w:sz w:val="24"/>
          <w:szCs w:val="24"/>
          <w:highlight w:val="none"/>
        </w:rPr>
      </w:pPr>
      <w:bookmarkStart w:id="5" w:name="bookmark4"/>
      <w:bookmarkEnd w:id="5"/>
      <w:r>
        <w:rPr>
          <w:rFonts w:hint="eastAsia" w:ascii="宋体" w:hAnsi="宋体" w:eastAsia="宋体" w:cs="宋体"/>
          <w:color w:val="auto"/>
          <w:spacing w:val="-1"/>
          <w:sz w:val="24"/>
          <w:szCs w:val="24"/>
          <w:highlight w:val="none"/>
        </w:rPr>
        <w:t>三、获取磋商文件</w:t>
      </w:r>
    </w:p>
    <w:p w14:paraId="0300FFE1">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1、时</w:t>
      </w:r>
      <w:r>
        <w:rPr>
          <w:rFonts w:hint="eastAsia" w:ascii="宋体" w:hAnsi="宋体" w:eastAsia="宋体" w:cs="宋体"/>
          <w:color w:val="auto"/>
          <w:sz w:val="24"/>
          <w:szCs w:val="24"/>
          <w:highlight w:val="none"/>
          <w:lang w:val="en-US" w:eastAsia="zh-CN"/>
        </w:rPr>
        <w:t>间：自磋商文件公告发布之日起5个工作日</w:t>
      </w:r>
    </w:p>
    <w:p w14:paraId="5E4D065A">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2、方式：供应商应在采购文件提供的时间内，通过“苏采云”系统（网址：</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"http://jszfcg.jsczt.cn/"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http://jszfcg.jsczt.cn/</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）或宿迁市政府采购网点击“政府采购管理交易系统（苏采云）”，使用CA锁进入系统从“项目参与”--“采购项目”菜单中，找到本项目获取采购文件（后缀名为“.kedt”）。</w:t>
      </w:r>
    </w:p>
    <w:p w14:paraId="42F05A4D">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3、本项目共分一个包。供应商未按要求获取竞争性磋商文件导致无法磋商的，后果自负（其响应文件不予接受）。</w:t>
      </w:r>
    </w:p>
    <w:p w14:paraId="122D42FC">
      <w:pPr>
        <w:keepNext w:val="0"/>
        <w:keepLines w:val="0"/>
        <w:pageBreakBefore w:val="0"/>
        <w:widowControl w:val="0"/>
        <w:spacing w:line="500" w:lineRule="exact"/>
        <w:ind w:left="0" w:right="0" w:firstLine="472"/>
        <w:outlineLvl w:val="9"/>
        <w:rPr>
          <w:rFonts w:hint="eastAsia" w:ascii="宋体" w:hAnsi="宋体" w:eastAsia="宋体" w:cs="宋体"/>
          <w:color w:val="auto"/>
          <w:sz w:val="24"/>
          <w:szCs w:val="24"/>
          <w:highlight w:val="none"/>
        </w:rPr>
      </w:pPr>
      <w:bookmarkStart w:id="6" w:name="bookmark5"/>
      <w:bookmarkEnd w:id="6"/>
      <w:r>
        <w:rPr>
          <w:rFonts w:hint="eastAsia" w:ascii="宋体" w:hAnsi="宋体" w:eastAsia="宋体" w:cs="宋体"/>
          <w:color w:val="auto"/>
          <w:spacing w:val="-2"/>
          <w:sz w:val="24"/>
          <w:szCs w:val="24"/>
          <w:highlight w:val="none"/>
        </w:rPr>
        <w:t>四、提交响应文件截止时间</w:t>
      </w:r>
    </w:p>
    <w:p w14:paraId="60C6E0A3">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1、提交响应文件截止时间、磋商时间：2026年06月05日09点30分（北京时间）。</w:t>
      </w:r>
    </w:p>
    <w:p w14:paraId="4D413D2C">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2、地点：“苏采云”政府采购交易系统网上开标大厅。</w:t>
      </w:r>
    </w:p>
    <w:p w14:paraId="28D23E86">
      <w:pPr>
        <w:keepNext w:val="0"/>
        <w:keepLines w:val="0"/>
        <w:pageBreakBefore w:val="0"/>
        <w:widowControl w:val="0"/>
        <w:spacing w:line="500" w:lineRule="exact"/>
        <w:ind w:left="0" w:right="0" w:firstLine="472"/>
        <w:outlineLvl w:val="9"/>
        <w:rPr>
          <w:rFonts w:hint="eastAsia" w:ascii="宋体" w:hAnsi="宋体" w:eastAsia="宋体" w:cs="宋体"/>
          <w:color w:val="auto"/>
          <w:sz w:val="24"/>
          <w:szCs w:val="24"/>
          <w:highlight w:val="none"/>
        </w:rPr>
      </w:pPr>
      <w:bookmarkStart w:id="7" w:name="bookmark6"/>
      <w:bookmarkEnd w:id="7"/>
      <w:r>
        <w:rPr>
          <w:rFonts w:hint="eastAsia" w:ascii="宋体" w:hAnsi="宋体" w:eastAsia="宋体" w:cs="宋体"/>
          <w:color w:val="auto"/>
          <w:spacing w:val="-2"/>
          <w:sz w:val="24"/>
          <w:szCs w:val="24"/>
          <w:highlight w:val="none"/>
        </w:rPr>
        <w:t>五、公告期限</w:t>
      </w:r>
    </w:p>
    <w:p w14:paraId="04C9E043">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磋商公告及磋商文件公告期限为自本公告发布之日起</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lang w:eastAsia="zh-CN"/>
        </w:rPr>
        <w:t>个工作日。采购公告发布媒体：宿迁市政府采购网、江苏省财政部门指定的媒体。</w:t>
      </w:r>
    </w:p>
    <w:p w14:paraId="23A708FD">
      <w:pPr>
        <w:keepNext w:val="0"/>
        <w:keepLines w:val="0"/>
        <w:pageBreakBefore w:val="0"/>
        <w:widowControl w:val="0"/>
        <w:spacing w:line="500" w:lineRule="exact"/>
        <w:ind w:left="0" w:right="0" w:firstLine="476"/>
        <w:outlineLvl w:val="9"/>
        <w:rPr>
          <w:rFonts w:hint="eastAsia" w:ascii="宋体" w:hAnsi="宋体" w:eastAsia="宋体" w:cs="宋体"/>
          <w:color w:val="auto"/>
          <w:sz w:val="24"/>
          <w:szCs w:val="24"/>
          <w:highlight w:val="none"/>
        </w:rPr>
      </w:pPr>
      <w:bookmarkStart w:id="8" w:name="bookmark7"/>
      <w:bookmarkEnd w:id="8"/>
      <w:r>
        <w:rPr>
          <w:rFonts w:hint="eastAsia" w:ascii="宋体" w:hAnsi="宋体" w:eastAsia="宋体" w:cs="宋体"/>
          <w:color w:val="auto"/>
          <w:spacing w:val="-1"/>
          <w:sz w:val="24"/>
          <w:szCs w:val="24"/>
          <w:highlight w:val="none"/>
        </w:rPr>
        <w:t>六、其他补充事宜</w:t>
      </w:r>
    </w:p>
    <w:p w14:paraId="39B0E382">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1、财政部门监督电话：0527-84363063。</w:t>
      </w:r>
    </w:p>
    <w:p w14:paraId="5D842145">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2、“CA”数字证书办理：“苏采云”系统目前仅支持“苏采云”系统下的政务</w:t>
      </w:r>
    </w:p>
    <w:p w14:paraId="394C6D2A">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CA。省内各地区办理的“苏采云”系统下的政务CA全省通用。宿迁地区CA数字证书办理联系方式：18351098172。</w:t>
      </w:r>
    </w:p>
    <w:p w14:paraId="35322051">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3、宿迁地区“苏采云”技术支持客服电话：</w:t>
      </w:r>
      <w:r>
        <w:rPr>
          <w:rFonts w:hint="eastAsia" w:ascii="宋体" w:hAnsi="宋体" w:eastAsia="宋体" w:cs="宋体"/>
          <w:color w:val="auto"/>
          <w:sz w:val="24"/>
          <w:szCs w:val="24"/>
          <w:highlight w:val="none"/>
          <w:lang w:val="en-US" w:eastAsia="zh-CN"/>
        </w:rPr>
        <w:t>0527-84363067、0519-86722806</w:t>
      </w:r>
      <w:r>
        <w:rPr>
          <w:rFonts w:hint="eastAsia" w:ascii="宋体" w:hAnsi="宋体" w:eastAsia="宋体" w:cs="宋体"/>
          <w:color w:val="auto"/>
          <w:sz w:val="24"/>
          <w:szCs w:val="24"/>
          <w:highlight w:val="none"/>
          <w:lang w:eastAsia="zh-CN"/>
        </w:rPr>
        <w:t>。</w:t>
      </w:r>
    </w:p>
    <w:p w14:paraId="61417BBC">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4、如果供应商通过苏采云系统参与政府采购项目，相关操作手册详见链接：</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http://www.ccgpjiangsu.gov.cn/jiangsu/zlxz/ee/ee3a4bc5a3454aa2b0d9312230633ce9.html</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w:t>
      </w:r>
    </w:p>
    <w:p w14:paraId="7ED30B4C">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5、现场勘察及答疑：本项目不组织集中勘察及答疑，供应商如对采购需求有疑问，请咨询采购单位联系人。</w:t>
      </w:r>
      <w:r>
        <w:rPr>
          <w:rFonts w:hint="eastAsia" w:ascii="宋体" w:hAnsi="宋体" w:eastAsia="宋体" w:cs="宋体"/>
          <w:color w:val="auto"/>
          <w:sz w:val="24"/>
          <w:szCs w:val="24"/>
          <w:highlight w:val="none"/>
          <w:lang w:val="en-US" w:eastAsia="zh-CN"/>
        </w:rPr>
        <w:t>供应商须自行踏勘现场，了解现场环境及生活生产状况，投标报价中须充分考虑费用造成的漏项，由供应商自行承担。</w:t>
      </w:r>
      <w:bookmarkStart w:id="9" w:name="bookmark8"/>
      <w:bookmarkEnd w:id="9"/>
    </w:p>
    <w:p w14:paraId="0026EC01">
      <w:pPr>
        <w:keepNext w:val="0"/>
        <w:keepLines w:val="0"/>
        <w:pageBreakBefore w:val="0"/>
        <w:widowControl w:val="0"/>
        <w:spacing w:line="500" w:lineRule="exact"/>
        <w:ind w:left="0" w:right="0"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七、本次磋商联系方式</w:t>
      </w:r>
    </w:p>
    <w:p w14:paraId="76D789C2">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1、采购人信息</w:t>
      </w:r>
    </w:p>
    <w:p w14:paraId="62C617FA">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名称：宿迁幼儿师范高等专科学校</w:t>
      </w:r>
    </w:p>
    <w:p w14:paraId="0E97E134">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地址：宿迁市湖滨新区大学城学成路1号</w:t>
      </w:r>
    </w:p>
    <w:p w14:paraId="3F74E577">
      <w:pPr>
        <w:keepNext w:val="0"/>
        <w:keepLines w:val="0"/>
        <w:pageBreakBefore w:val="0"/>
        <w:widowControl w:val="0"/>
        <w:spacing w:line="500" w:lineRule="exact"/>
        <w:ind w:left="0" w:firstLine="480"/>
        <w:jc w:val="both"/>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联系人：</w:t>
      </w:r>
      <w:r>
        <w:rPr>
          <w:rFonts w:hint="eastAsia" w:ascii="宋体" w:hAnsi="宋体" w:eastAsia="宋体" w:cs="宋体"/>
          <w:color w:val="auto"/>
          <w:sz w:val="24"/>
          <w:szCs w:val="24"/>
          <w:highlight w:val="none"/>
          <w:lang w:val="en-US" w:eastAsia="zh-CN"/>
        </w:rPr>
        <w:t>万开成</w:t>
      </w:r>
    </w:p>
    <w:p w14:paraId="1946EA19">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联系方式：</w:t>
      </w:r>
      <w:r>
        <w:rPr>
          <w:rFonts w:hint="eastAsia" w:ascii="宋体" w:hAnsi="宋体" w:eastAsia="宋体" w:cs="宋体"/>
          <w:color w:val="auto"/>
          <w:sz w:val="24"/>
          <w:szCs w:val="24"/>
          <w:highlight w:val="none"/>
          <w:lang w:val="en-US" w:eastAsia="zh-CN"/>
        </w:rPr>
        <w:t xml:space="preserve">0527-80985609 </w:t>
      </w:r>
    </w:p>
    <w:p w14:paraId="1CA190A7">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2、采购代理机构信息</w:t>
      </w:r>
    </w:p>
    <w:p w14:paraId="0F72242C">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名称：江苏文鼎工程管理有限公司</w:t>
      </w:r>
    </w:p>
    <w:p w14:paraId="4C299B57">
      <w:pPr>
        <w:keepNext w:val="0"/>
        <w:keepLines w:val="0"/>
        <w:pageBreakBefore w:val="0"/>
        <w:widowControl w:val="0"/>
        <w:spacing w:line="500" w:lineRule="exact"/>
        <w:ind w:left="0" w:firstLine="480"/>
        <w:jc w:val="both"/>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地址：</w:t>
      </w:r>
      <w:r>
        <w:rPr>
          <w:rFonts w:hint="eastAsia" w:ascii="宋体" w:hAnsi="宋体" w:eastAsia="宋体" w:cs="宋体"/>
          <w:color w:val="auto"/>
          <w:sz w:val="24"/>
          <w:szCs w:val="24"/>
          <w:highlight w:val="none"/>
          <w:lang w:val="en-US" w:eastAsia="zh-CN"/>
        </w:rPr>
        <w:t>江苏省宿迁经济技术开发区金茂府二期1幢109商铺</w:t>
      </w:r>
    </w:p>
    <w:p w14:paraId="5B39C1C4">
      <w:pPr>
        <w:keepNext w:val="0"/>
        <w:keepLines w:val="0"/>
        <w:pageBreakBefore w:val="0"/>
        <w:widowControl w:val="0"/>
        <w:spacing w:line="500" w:lineRule="exact"/>
        <w:ind w:left="0" w:firstLine="480"/>
        <w:jc w:val="both"/>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联系人：</w:t>
      </w:r>
      <w:r>
        <w:rPr>
          <w:rFonts w:hint="eastAsia" w:ascii="宋体" w:hAnsi="宋体" w:eastAsia="宋体" w:cs="宋体"/>
          <w:color w:val="auto"/>
          <w:sz w:val="24"/>
          <w:szCs w:val="24"/>
          <w:highlight w:val="none"/>
          <w:lang w:val="en-US" w:eastAsia="zh-CN"/>
        </w:rPr>
        <w:t>彭淼</w:t>
      </w:r>
    </w:p>
    <w:p w14:paraId="6624325A">
      <w:pPr>
        <w:keepNext w:val="0"/>
        <w:keepLines w:val="0"/>
        <w:pageBreakBefore w:val="0"/>
        <w:widowControl w:val="0"/>
        <w:spacing w:line="500" w:lineRule="exact"/>
        <w:ind w:left="0" w:firstLine="480"/>
        <w:jc w:val="both"/>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联系方式：</w:t>
      </w:r>
      <w:r>
        <w:rPr>
          <w:rFonts w:hint="eastAsia" w:ascii="宋体" w:hAnsi="宋体" w:eastAsia="宋体" w:cs="宋体"/>
          <w:color w:val="auto"/>
          <w:sz w:val="24"/>
          <w:szCs w:val="24"/>
          <w:highlight w:val="none"/>
          <w:lang w:val="en-US" w:eastAsia="zh-CN"/>
        </w:rPr>
        <w:t xml:space="preserve">13218916011 </w:t>
      </w:r>
    </w:p>
    <w:p w14:paraId="03F01313">
      <w:pPr>
        <w:keepNext w:val="0"/>
        <w:keepLines w:val="0"/>
        <w:pageBreakBefore w:val="0"/>
        <w:widowControl w:val="0"/>
        <w:spacing w:line="500" w:lineRule="exact"/>
        <w:ind w:left="0" w:right="0" w:firstLine="468"/>
        <w:outlineLvl w:val="9"/>
        <w:rPr>
          <w:rFonts w:hint="eastAsia" w:ascii="宋体" w:hAnsi="宋体" w:eastAsia="宋体" w:cs="宋体"/>
          <w:color w:val="auto"/>
          <w:sz w:val="24"/>
          <w:szCs w:val="24"/>
          <w:highlight w:val="none"/>
        </w:rPr>
      </w:pPr>
      <w:bookmarkStart w:id="10" w:name="bookmark9"/>
      <w:bookmarkEnd w:id="10"/>
      <w:r>
        <w:rPr>
          <w:rFonts w:hint="eastAsia" w:ascii="宋体" w:hAnsi="宋体" w:eastAsia="宋体" w:cs="宋体"/>
          <w:color w:val="auto"/>
          <w:spacing w:val="-3"/>
          <w:sz w:val="24"/>
          <w:szCs w:val="24"/>
          <w:highlight w:val="none"/>
        </w:rPr>
        <w:t>八、其他</w:t>
      </w:r>
    </w:p>
    <w:p w14:paraId="5B382748">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1、有关本次采购的事项若存在变动或修改，敬请及时关注“宿迁市政府采购网”更正公告。</w:t>
      </w:r>
    </w:p>
    <w:p w14:paraId="27232C01">
      <w:pPr>
        <w:keepNext w:val="0"/>
        <w:keepLines w:val="0"/>
        <w:pageBreakBefore w:val="0"/>
        <w:widowControl w:val="0"/>
        <w:spacing w:line="50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2、本次磋商不收取磋商保证金。</w:t>
      </w:r>
    </w:p>
    <w:p w14:paraId="23CE5A46">
      <w:pPr>
        <w:keepNext w:val="0"/>
        <w:keepLines w:val="0"/>
        <w:pageBreakBefore w:val="0"/>
        <w:widowControl w:val="0"/>
        <w:spacing w:line="219" w:lineRule="auto"/>
        <w:rPr>
          <w:rFonts w:hint="eastAsia" w:ascii="宋体" w:hAnsi="宋体" w:eastAsia="宋体" w:cs="宋体"/>
          <w:color w:val="auto"/>
          <w:sz w:val="24"/>
          <w:szCs w:val="24"/>
          <w:highlight w:val="none"/>
        </w:rPr>
      </w:pPr>
    </w:p>
    <w:p w14:paraId="22CDF309">
      <w:pPr>
        <w:pStyle w:val="32"/>
        <w:rPr>
          <w:rFonts w:hint="eastAsia"/>
          <w:highlight w:val="none"/>
        </w:rPr>
        <w:sectPr>
          <w:footerReference r:id="rId7" w:type="default"/>
          <w:pgSz w:w="11906" w:h="16839"/>
          <w:pgMar w:top="1417" w:right="1304" w:bottom="1417" w:left="1361" w:header="0" w:footer="879" w:gutter="0"/>
          <w:cols w:space="720" w:num="1"/>
          <w:docGrid w:linePitch="360" w:charSpace="0"/>
        </w:sectPr>
      </w:pPr>
    </w:p>
    <w:p w14:paraId="6729FA38">
      <w:pPr>
        <w:keepNext w:val="0"/>
        <w:keepLines w:val="0"/>
        <w:pageBreakBefore w:val="0"/>
        <w:widowControl w:val="0"/>
        <w:spacing w:before="336" w:line="225" w:lineRule="auto"/>
        <w:jc w:val="center"/>
        <w:outlineLvl w:val="0"/>
        <w:rPr>
          <w:rFonts w:hint="eastAsia" w:ascii="宋体" w:hAnsi="宋体" w:eastAsia="宋体" w:cs="宋体"/>
          <w:b/>
          <w:bCs/>
          <w:color w:val="auto"/>
          <w:spacing w:val="7"/>
          <w:sz w:val="44"/>
          <w:szCs w:val="44"/>
          <w:highlight w:val="none"/>
        </w:rPr>
      </w:pPr>
      <w:bookmarkStart w:id="11" w:name="bookmark11"/>
      <w:bookmarkEnd w:id="11"/>
      <w:bookmarkStart w:id="12" w:name="bookmark10"/>
      <w:bookmarkEnd w:id="12"/>
      <w:bookmarkStart w:id="13" w:name="_Toc4"/>
      <w:r>
        <w:rPr>
          <w:rFonts w:hint="eastAsia" w:ascii="宋体" w:hAnsi="宋体" w:eastAsia="宋体" w:cs="宋体"/>
          <w:b/>
          <w:bCs/>
          <w:color w:val="auto"/>
          <w:spacing w:val="7"/>
          <w:sz w:val="44"/>
          <w:szCs w:val="44"/>
          <w:highlight w:val="none"/>
        </w:rPr>
        <w:t>第二章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供应商须知</w:t>
      </w:r>
      <w:bookmarkEnd w:id="13"/>
    </w:p>
    <w:p w14:paraId="65854437">
      <w:pPr>
        <w:pStyle w:val="13"/>
        <w:keepNext w:val="0"/>
        <w:keepLines w:val="0"/>
        <w:pageBreakBefore w:val="0"/>
        <w:widowControl w:val="0"/>
        <w:spacing w:line="305" w:lineRule="auto"/>
        <w:rPr>
          <w:rFonts w:hint="eastAsia" w:ascii="宋体" w:hAnsi="宋体" w:eastAsia="宋体" w:cs="宋体"/>
          <w:color w:val="auto"/>
          <w:highlight w:val="none"/>
        </w:rPr>
      </w:pPr>
    </w:p>
    <w:p w14:paraId="15352DC7">
      <w:pPr>
        <w:keepNext/>
        <w:keepLines/>
        <w:widowControl w:val="0"/>
        <w:spacing w:line="520" w:lineRule="exact"/>
        <w:jc w:val="both"/>
        <w:outlineLvl w:val="1"/>
        <w:rPr>
          <w:rFonts w:hint="eastAsia" w:ascii="宋体" w:hAnsi="宋体" w:eastAsia="宋体" w:cs="宋体"/>
          <w:b/>
          <w:bCs/>
          <w:color w:val="auto"/>
          <w:sz w:val="32"/>
          <w:szCs w:val="32"/>
          <w:highlight w:val="none"/>
          <w:lang w:eastAsia="zh-CN"/>
        </w:rPr>
      </w:pPr>
      <w:bookmarkStart w:id="14" w:name="_Toc5"/>
      <w:r>
        <w:rPr>
          <w:rFonts w:hint="eastAsia" w:ascii="宋体" w:hAnsi="宋体" w:eastAsia="宋体" w:cs="宋体"/>
          <w:b/>
          <w:bCs/>
          <w:color w:val="auto"/>
          <w:sz w:val="32"/>
          <w:szCs w:val="32"/>
          <w:highlight w:val="none"/>
          <w:lang w:eastAsia="zh-CN"/>
        </w:rPr>
        <w:t>一、总则</w:t>
      </w:r>
      <w:bookmarkEnd w:id="14"/>
    </w:p>
    <w:p w14:paraId="349B93EB">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1、采购方式</w:t>
      </w:r>
    </w:p>
    <w:p w14:paraId="2EFEF415">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1.1本次政府采购活动采取竞争性磋商(以下简称磋商)方式，本磋商文件仅适用于磋商公告中所述项目。</w:t>
      </w:r>
    </w:p>
    <w:p w14:paraId="5CFE0693">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2、合格的供应商</w:t>
      </w:r>
    </w:p>
    <w:p w14:paraId="6E99702E">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2.1满足磋商公告中供应商资格要求的规定。</w:t>
      </w:r>
    </w:p>
    <w:p w14:paraId="677A5D4D">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2.2满足本磋商文件实质性要求和条件的规定。</w:t>
      </w:r>
    </w:p>
    <w:p w14:paraId="0D4D4597">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3、适用法律</w:t>
      </w:r>
    </w:p>
    <w:p w14:paraId="11F7A26C">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3.1本次磋商及由此产生的合同受中华人民共和国有关的法律法规制约和保护。</w:t>
      </w:r>
    </w:p>
    <w:p w14:paraId="47558F83">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4、磋商费用</w:t>
      </w:r>
    </w:p>
    <w:p w14:paraId="04E7278A">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4.1供应商应自行承担所有与参加本次磋商有关的费用，无论磋商过程中的做法和结果如何，采购代理机构在任何情况下均无义务和责任承担这些费用。</w:t>
      </w:r>
    </w:p>
    <w:p w14:paraId="184BAED9">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4.2代理费用收取方式及标准：按以下第</w:t>
      </w:r>
      <w:r>
        <w:rPr>
          <w:rFonts w:hint="eastAsia" w:ascii="宋体" w:hAnsi="宋体" w:eastAsia="宋体" w:cs="宋体"/>
          <w:color w:val="auto"/>
          <w:sz w:val="24"/>
          <w:szCs w:val="24"/>
          <w:highlight w:val="none"/>
          <w:u w:val="single"/>
          <w:lang w:eastAsia="zh-CN"/>
        </w:rPr>
        <w:t>4.2.2</w:t>
      </w:r>
      <w:r>
        <w:rPr>
          <w:rFonts w:hint="eastAsia" w:ascii="宋体" w:hAnsi="宋体" w:eastAsia="宋体" w:cs="宋体"/>
          <w:color w:val="auto"/>
          <w:sz w:val="24"/>
          <w:szCs w:val="24"/>
          <w:highlight w:val="none"/>
          <w:lang w:eastAsia="zh-CN"/>
        </w:rPr>
        <w:t>种方式执行</w:t>
      </w:r>
    </w:p>
    <w:p w14:paraId="24D8F92D">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4.2.1无需支付；</w:t>
      </w:r>
    </w:p>
    <w:p w14:paraId="70C8F40F">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4.2.2具体方式及标准为：按照代理合同约定向代理单位支付代理服务费</w:t>
      </w:r>
      <w:r>
        <w:rPr>
          <w:rFonts w:hint="eastAsia" w:ascii="宋体" w:hAnsi="宋体" w:eastAsia="宋体" w:cs="宋体"/>
          <w:color w:val="auto"/>
          <w:sz w:val="24"/>
          <w:szCs w:val="24"/>
          <w:highlight w:val="none"/>
          <w:lang w:val="en-US" w:eastAsia="zh-CN"/>
        </w:rPr>
        <w:t>及相关</w:t>
      </w:r>
      <w:r>
        <w:rPr>
          <w:rFonts w:hint="eastAsia" w:ascii="宋体" w:hAnsi="宋体" w:eastAsia="宋体" w:cs="宋体"/>
          <w:color w:val="auto"/>
          <w:sz w:val="24"/>
          <w:szCs w:val="24"/>
          <w:highlight w:val="none"/>
          <w:lang w:eastAsia="zh-CN"/>
        </w:rPr>
        <w:t>评审费。支付方式可以通过转账或数字人民币等方式。</w:t>
      </w:r>
    </w:p>
    <w:p w14:paraId="39B3EF8A">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5、磋商文件的约束力</w:t>
      </w:r>
    </w:p>
    <w:p w14:paraId="71CC2828">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供应商一旦参加本项目采购活动，即被认为接受了本磋商文件的规定和约束。</w:t>
      </w:r>
    </w:p>
    <w:p w14:paraId="71EE6824">
      <w:pPr>
        <w:keepNext/>
        <w:keepLines/>
        <w:widowControl w:val="0"/>
        <w:spacing w:line="520" w:lineRule="exact"/>
        <w:jc w:val="both"/>
        <w:outlineLvl w:val="1"/>
        <w:rPr>
          <w:rFonts w:hint="eastAsia" w:ascii="宋体" w:hAnsi="宋体" w:eastAsia="宋体" w:cs="宋体"/>
          <w:b/>
          <w:bCs/>
          <w:color w:val="auto"/>
          <w:sz w:val="32"/>
          <w:szCs w:val="32"/>
          <w:highlight w:val="none"/>
          <w:lang w:eastAsia="zh-CN"/>
        </w:rPr>
      </w:pPr>
      <w:bookmarkStart w:id="15" w:name="bookmark12"/>
      <w:bookmarkEnd w:id="15"/>
      <w:bookmarkStart w:id="16" w:name="_Toc6"/>
      <w:r>
        <w:rPr>
          <w:rFonts w:hint="eastAsia" w:ascii="宋体" w:hAnsi="宋体" w:eastAsia="宋体" w:cs="宋体"/>
          <w:b/>
          <w:bCs/>
          <w:color w:val="auto"/>
          <w:sz w:val="32"/>
          <w:szCs w:val="32"/>
          <w:highlight w:val="none"/>
          <w:lang w:eastAsia="zh-CN"/>
        </w:rPr>
        <w:t>二、磋商文件</w:t>
      </w:r>
      <w:bookmarkEnd w:id="16"/>
    </w:p>
    <w:p w14:paraId="034775D4">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6、磋商文件构成</w:t>
      </w:r>
    </w:p>
    <w:p w14:paraId="33BA0D2F">
      <w:pPr>
        <w:keepNext w:val="0"/>
        <w:keepLines w:val="0"/>
        <w:pageBreakBefore w:val="0"/>
        <w:widowControl w:val="0"/>
        <w:spacing w:line="500" w:lineRule="exact"/>
        <w:ind w:left="0" w:firstLine="464"/>
        <w:outlineLvl w:val="9"/>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6.1磋商文件由以下部分组成：</w:t>
      </w:r>
    </w:p>
    <w:p w14:paraId="21F13724">
      <w:pPr>
        <w:widowControl w:val="0"/>
        <w:spacing w:line="520" w:lineRule="exact"/>
        <w:ind w:firstLine="360"/>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（1）磋商邀请</w:t>
      </w:r>
    </w:p>
    <w:p w14:paraId="5BC556C5">
      <w:pPr>
        <w:widowControl w:val="0"/>
        <w:spacing w:line="520" w:lineRule="exact"/>
        <w:ind w:firstLine="360"/>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（2）供应商须知</w:t>
      </w:r>
    </w:p>
    <w:p w14:paraId="0DDAB994">
      <w:pPr>
        <w:widowControl w:val="0"/>
        <w:spacing w:line="520" w:lineRule="exact"/>
        <w:ind w:firstLine="360"/>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（3）合同文本</w:t>
      </w:r>
    </w:p>
    <w:p w14:paraId="597D26EB">
      <w:pPr>
        <w:widowControl w:val="0"/>
        <w:spacing w:line="520" w:lineRule="exact"/>
        <w:ind w:firstLine="360"/>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（4）采购需求</w:t>
      </w:r>
    </w:p>
    <w:p w14:paraId="3365F06F">
      <w:pPr>
        <w:widowControl w:val="0"/>
        <w:spacing w:line="520" w:lineRule="exact"/>
        <w:ind w:firstLine="360"/>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（5）评审方法与评审标准</w:t>
      </w:r>
    </w:p>
    <w:p w14:paraId="516CF80D">
      <w:pPr>
        <w:widowControl w:val="0"/>
        <w:spacing w:line="520" w:lineRule="exact"/>
        <w:ind w:firstLine="360"/>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（6）响应文件格式</w:t>
      </w:r>
    </w:p>
    <w:p w14:paraId="50CF8ADC">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请仔细检查磋商文件是否齐全，如有缺漏请立即与采购代理机构联系解决。</w:t>
      </w:r>
    </w:p>
    <w:p w14:paraId="700D8778">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18FCDF1">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7、磋商文件的澄清</w:t>
      </w:r>
    </w:p>
    <w:p w14:paraId="0A17A7D4">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任何要求对磋商文件进行澄清的供应商，应在磋商截止期5日前按磋商公告中的通讯地址，以书面形式通知采购代理机构。</w:t>
      </w:r>
    </w:p>
    <w:p w14:paraId="1A2869C0">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8、磋商文件的澄清和修改</w:t>
      </w:r>
    </w:p>
    <w:p w14:paraId="5359FE45">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p>
    <w:p w14:paraId="3A560B52">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8.2在响应文件提交截止时间前，采购代理机构可以对磋商文件进行修改。</w:t>
      </w:r>
    </w:p>
    <w:p w14:paraId="11853786">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8.3采购代理机构有权按照法定的要求推迟响应文件递交截止日期和磋商日期。</w:t>
      </w:r>
    </w:p>
    <w:p w14:paraId="5A702D84">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8.4磋商文件的修改将在原公告媒体上发布更正公告，更正公告内容将作为磋商文件的组成部分，并对供应商具有约束力，发布的更正公告视同为以书面形式通知所有获取磋商文件的潜在投标人。</w:t>
      </w:r>
    </w:p>
    <w:p w14:paraId="47755D87">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8.5供应商应及时登录“苏采云”系统获取澄清答疑文件（修改后磋商文件），如因供应商原因未能及时下载澄清和修改后的磋商文件，由此造成的相关责任，由供应商承担。</w:t>
      </w:r>
    </w:p>
    <w:p w14:paraId="68693A4E">
      <w:pPr>
        <w:keepNext/>
        <w:keepLines/>
        <w:widowControl w:val="0"/>
        <w:spacing w:line="520" w:lineRule="exact"/>
        <w:jc w:val="both"/>
        <w:outlineLvl w:val="1"/>
        <w:rPr>
          <w:rFonts w:hint="eastAsia" w:ascii="宋体" w:hAnsi="宋体" w:eastAsia="宋体" w:cs="宋体"/>
          <w:b/>
          <w:bCs/>
          <w:color w:val="auto"/>
          <w:sz w:val="32"/>
          <w:szCs w:val="32"/>
          <w:highlight w:val="none"/>
          <w:lang w:eastAsia="zh-CN"/>
        </w:rPr>
      </w:pPr>
      <w:bookmarkStart w:id="17" w:name="bookmark13"/>
      <w:bookmarkEnd w:id="17"/>
      <w:bookmarkStart w:id="18" w:name="_Toc7"/>
      <w:r>
        <w:rPr>
          <w:rFonts w:hint="eastAsia" w:ascii="宋体" w:hAnsi="宋体" w:eastAsia="宋体" w:cs="宋体"/>
          <w:b/>
          <w:bCs/>
          <w:color w:val="auto"/>
          <w:sz w:val="32"/>
          <w:szCs w:val="32"/>
          <w:highlight w:val="none"/>
          <w:lang w:eastAsia="zh-CN"/>
        </w:rPr>
        <w:t>三、响应文件的编制</w:t>
      </w:r>
      <w:bookmarkEnd w:id="18"/>
    </w:p>
    <w:p w14:paraId="23119F56">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9、响应文件的语言及度量衡单位</w:t>
      </w:r>
    </w:p>
    <w:p w14:paraId="506C302B">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9.1供应商提交的响应文件以及供应商与采购代理机构就有关磋商的所有来往通知、函件和文件均应使用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none"/>
          <w:lang w:eastAsia="zh-CN"/>
        </w:rPr>
        <w:t>简体中文</w:t>
      </w:r>
      <w:r>
        <w:rPr>
          <w:rFonts w:hint="eastAsia" w:ascii="宋体" w:hAnsi="宋体" w:eastAsia="宋体" w:cs="宋体"/>
          <w:color w:val="auto"/>
          <w:sz w:val="24"/>
          <w:szCs w:val="24"/>
          <w:highlight w:val="none"/>
          <w:lang w:eastAsia="zh-CN"/>
        </w:rPr>
        <w:t>。</w:t>
      </w:r>
    </w:p>
    <w:p w14:paraId="36257EB4">
      <w:pPr>
        <w:widowControl w:val="0"/>
        <w:spacing w:line="520" w:lineRule="exact"/>
        <w:ind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lang w:eastAsia="zh-CN"/>
        </w:rPr>
        <w:t>9.2除技术性能另有规定外，响应文件所使用的度量衡单位，均须采用国家法定计量单位。</w:t>
      </w:r>
    </w:p>
    <w:p w14:paraId="42B0001A">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10、响应文件构成</w:t>
      </w:r>
    </w:p>
    <w:p w14:paraId="1CD43D80">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p>
    <w:p w14:paraId="75FB2807">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各供应商在编制响应文件时请按照磋商文件第六章规定的格式进行，混乱的编排导致响应文件被误读或磋商小组查找不到有效文件是供应商的风险。</w:t>
      </w:r>
    </w:p>
    <w:p w14:paraId="06B21A3A">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10.2供应商编写的响应文件应包括资格证明文件、分项报价表、响应及偏离表、其他证明文件、磋商申请及声明函、报价一览表等部分。</w:t>
      </w:r>
    </w:p>
    <w:p w14:paraId="7BDF2902">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10.3响应文件须加盖电子签章之处，应按要求加盖供应商数字证书的电子签章。其他需要盖章但未明确要求电子签章的，供应商可按要求加盖公章后上传材料电子件或直接加盖电子签章。</w:t>
      </w:r>
    </w:p>
    <w:p w14:paraId="72108B92">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p>
    <w:p w14:paraId="166866DC">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10.5如标书制作工具中格式和内容与“宿迁市政府采购网”发布的磋商文件不一致，请以“宿迁市政府采购网”发布的磋商文件为准。</w:t>
      </w:r>
    </w:p>
    <w:p w14:paraId="486A8A51">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10.6成交后按相关要求提供与电子响应文件一致的纸质打印响应文件</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份。</w:t>
      </w:r>
    </w:p>
    <w:p w14:paraId="537BFEE8">
      <w:pPr>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p>
    <w:p w14:paraId="3388E9E4">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11、证明磋商响应标的符合磋商文件规定的文件</w:t>
      </w:r>
    </w:p>
    <w:p w14:paraId="1205F42E">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11.1供应商应按照磋商文件要求提交证明文件，证明其及磋商响应标的符合磋商文件规定。</w:t>
      </w:r>
    </w:p>
    <w:p w14:paraId="1DFDD6F1">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11.2磋商文件对证明文件无明确形式要求的，证明文件可以以文字资料、图纸和数据等形式提交。</w:t>
      </w:r>
    </w:p>
    <w:p w14:paraId="3AA6C5F6">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12、分项报价表</w:t>
      </w:r>
    </w:p>
    <w:p w14:paraId="6F9C4A27">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12.1供应商应按照磋商文件规定格式填报分项报价表。</w:t>
      </w:r>
    </w:p>
    <w:p w14:paraId="4704AA00">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12.1.1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p>
    <w:p w14:paraId="039B0712">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12.1.2报价编制的参考依据：①《建设工程工程量清单计价规范》（GB50500-2013）及其配套的计算规范；②2014版《江苏省建筑与装饰工程计价定额》、2014版《江苏省市政工程计价定额》、2014版《江苏省安装工程计价定额》等；③磋商文件、招标答疑、工程量清单、施工图纸、设计、施工规范等；④2014年《江苏省建设工程费用定额》、苏建价（2016）154号文；⑤其他相关文件规定。</w:t>
      </w:r>
    </w:p>
    <w:p w14:paraId="661D5E25">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12.1.3供应商不得改变下列不可竞争费用：4.1现场安全、文明施工措施费：①基本费率；②省级标化增加费率；③扬尘污染防治增加费。4.2规费：①社会保险费率；②住房公积金；③环境保护税。4.3税金；4.4工程按质论价费率。</w:t>
      </w:r>
    </w:p>
    <w:p w14:paraId="64C66F80">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12.2磋商货币。响应文件中的单价和总价无特殊规定的采用人民币报价，以元为单位标注。磋商文件中另有规定的按规定执行。</w:t>
      </w:r>
    </w:p>
    <w:p w14:paraId="537F7C0B">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12.3本项目不接受备选的投标方案或有选择的报价，只允许有一个报价。供应商响应文件中的报价作为首次报价，不公开；以最后报价作为评审价。投标报价内容包括：竞争性磋商文件所确定的采购范围内的全部内容，包括工程量清单和相应的内容的价格体现，以及为完成上述内容所必须的包装、运输、附属工程、临时工程、开办费、技术措施费、材料、劳务、机械设备、安装、检验、检测、维护、管理、利润、评审费、税金及政策性文件规定费用等所有费用。</w:t>
      </w:r>
    </w:p>
    <w:p w14:paraId="4CC82692">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应对施工现场进行详细的踏勘，了解工程的具体位置，工程施工的具体范围、拆除加固工作是否完成、施工车辆的行进路线、施工便道、运输、储存空间、装卸限制、垃圾清理外运及一切可能影响到正常施工的因素，并将之考虑计入报价中。报价应根据竞争性磋商文件中的工程量清单和有关要求、施工现场实际情况及拟定的施工组织设计，自行了解市场价格或参考工程造价管理部门（协会）发布的人工、材料、机械市场指导价格，并考虑风险因素，进行自主报价。</w:t>
      </w:r>
    </w:p>
    <w:p w14:paraId="20C30B73">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13、技术要求响应及偏离表、商务要求响应及偏离表</w:t>
      </w:r>
    </w:p>
    <w:p w14:paraId="752D2B55">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13.1供应商需对磋商文件中的技术要求与商务要求作出响应或偏离，并说明原因。</w:t>
      </w:r>
    </w:p>
    <w:p w14:paraId="1C90F807">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13.2供应商可在响应文件中提供认为需要的其他技术文件或说明。</w:t>
      </w:r>
    </w:p>
    <w:p w14:paraId="51E3A0D7">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14、服务承诺、培训计划、人员安排及其他</w:t>
      </w:r>
    </w:p>
    <w:p w14:paraId="59BE92FE">
      <w:pPr>
        <w:keepNext/>
        <w:keepLines/>
        <w:widowControl w:val="0"/>
        <w:spacing w:line="52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p w14:paraId="246C54E1">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15、磋商响应函</w:t>
      </w:r>
    </w:p>
    <w:p w14:paraId="218C9BBE">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15.1供应商应按照磋商文件中提供的格式完整、正确填写响应声明及承诺函。</w:t>
      </w:r>
    </w:p>
    <w:p w14:paraId="6FAD85C6">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16、磋商有效期</w:t>
      </w:r>
    </w:p>
    <w:p w14:paraId="7702E3F9">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16.1磋商有效期为提交响应文件截止之日起</w:t>
      </w:r>
      <w:r>
        <w:rPr>
          <w:rFonts w:hint="eastAsia" w:ascii="宋体" w:hAnsi="宋体" w:eastAsia="宋体" w:cs="宋体"/>
          <w:b/>
          <w:bCs/>
          <w:color w:val="auto"/>
          <w:sz w:val="24"/>
          <w:szCs w:val="24"/>
          <w:highlight w:val="none"/>
          <w:u w:val="single"/>
          <w:lang w:eastAsia="zh-CN"/>
        </w:rPr>
        <w:t>60天</w:t>
      </w:r>
      <w:r>
        <w:rPr>
          <w:rFonts w:hint="eastAsia" w:ascii="宋体" w:hAnsi="宋体" w:eastAsia="宋体" w:cs="宋体"/>
          <w:color w:val="auto"/>
          <w:sz w:val="24"/>
          <w:szCs w:val="24"/>
          <w:highlight w:val="none"/>
          <w:lang w:eastAsia="zh-CN"/>
        </w:rPr>
        <w:t>。磋商有效期比规定短的将被视为非实质性响应磋商文件而予以拒绝。</w:t>
      </w:r>
    </w:p>
    <w:p w14:paraId="2B08CD5B">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17、磋商有效期的延长</w:t>
      </w:r>
    </w:p>
    <w:p w14:paraId="1F484172">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p>
    <w:p w14:paraId="39B997EF">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17.2成交人的响应文件作为项目合同的附件，其有效期至成交人全部合同义务履行完毕为止。</w:t>
      </w:r>
    </w:p>
    <w:p w14:paraId="076218C6">
      <w:pPr>
        <w:keepNext/>
        <w:keepLines/>
        <w:widowControl w:val="0"/>
        <w:spacing w:line="520" w:lineRule="exact"/>
        <w:jc w:val="both"/>
        <w:outlineLvl w:val="1"/>
        <w:rPr>
          <w:rFonts w:hint="eastAsia" w:ascii="宋体" w:hAnsi="宋体" w:eastAsia="宋体" w:cs="宋体"/>
          <w:b/>
          <w:bCs/>
          <w:color w:val="auto"/>
          <w:sz w:val="32"/>
          <w:szCs w:val="32"/>
          <w:highlight w:val="none"/>
          <w:lang w:eastAsia="zh-CN"/>
        </w:rPr>
      </w:pPr>
      <w:bookmarkStart w:id="19" w:name="bookmark14"/>
      <w:bookmarkEnd w:id="19"/>
      <w:bookmarkStart w:id="20" w:name="_Toc8"/>
      <w:r>
        <w:rPr>
          <w:rFonts w:hint="eastAsia" w:ascii="宋体" w:hAnsi="宋体" w:eastAsia="宋体" w:cs="宋体"/>
          <w:b/>
          <w:bCs/>
          <w:color w:val="auto"/>
          <w:sz w:val="32"/>
          <w:szCs w:val="32"/>
          <w:highlight w:val="none"/>
          <w:lang w:eastAsia="zh-CN"/>
        </w:rPr>
        <w:t>四、响应文件的递交</w:t>
      </w:r>
      <w:bookmarkEnd w:id="20"/>
    </w:p>
    <w:p w14:paraId="146575FC">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18、电子磋商响应文件的递交</w:t>
      </w:r>
    </w:p>
    <w:p w14:paraId="0AAC59D2">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18.1供应商应当按照《操作手册》规定，在提交响应文件截止时间前制作并上传电子响应文件。</w:t>
      </w:r>
    </w:p>
    <w:p w14:paraId="008BE643">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18.2投标人通过“苏采云”系统不见面开标大厅在线参与开标活动。（具体操作详见《“苏采云”系统投标人操作手册》，网址链接http://www.ccgp-jiangsu.gov.cn//webfile/jiangsu/202311/1699268553318052447.pdf）</w:t>
      </w:r>
    </w:p>
    <w:p w14:paraId="3A551EC0">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19、提交响应文件截止时间</w:t>
      </w:r>
    </w:p>
    <w:p w14:paraId="442CFC10">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19.1供应商上传电子响应文件的时间不得迟于磋商公告中规定的提交响应文件截止时间。</w:t>
      </w:r>
    </w:p>
    <w:p w14:paraId="0CAC1890">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供应商应充分考虑到网络环境、网络带宽等风险因素，如因供应商自身原因造成的电子响应文件上传不成功的按照本</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eastAsia="zh-CN"/>
        </w:rPr>
        <w:t>文件第二章第26.3.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条规定做无效响应处理。</w:t>
      </w:r>
    </w:p>
    <w:p w14:paraId="6527D607">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19.2采购代理机构可以按照规定，通过修改磋商文件酌情延长提交响应文件截止日期，在此情况下，供应商的所有权利和义务以及供应商受制的截止日期均应以延长后新的截止日期为准。</w:t>
      </w:r>
    </w:p>
    <w:p w14:paraId="4B2B54D8">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20、响应文件的拒收</w:t>
      </w:r>
    </w:p>
    <w:p w14:paraId="25E51CEA">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20.1采购代理机构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p>
    <w:p w14:paraId="239943F6">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21、响应文件的撤回和修改</w:t>
      </w:r>
    </w:p>
    <w:p w14:paraId="60BC8E62">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21.1响应文件的撤回</w:t>
      </w:r>
    </w:p>
    <w:p w14:paraId="714C42DF">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21.1.1电子响应文件的撤回</w:t>
      </w:r>
    </w:p>
    <w:p w14:paraId="493993E6">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供应商可在提交响应文件截止时间前，撤回其电子响应文件，具体操作方法见《操作手册》。</w:t>
      </w:r>
    </w:p>
    <w:p w14:paraId="19BE553F">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21.1.2供应商撤回电子响应文件，则认为其不再参与本项目磋商活动。</w:t>
      </w:r>
    </w:p>
    <w:p w14:paraId="7E096ED0">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21.2响应文件的修改</w:t>
      </w:r>
    </w:p>
    <w:p w14:paraId="222D2892">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21.2.1供应商可在提交响应文件截止时间前，对其电子响应文件进行修改，具体操作方法见《操作手册》。</w:t>
      </w:r>
    </w:p>
    <w:p w14:paraId="16747D0D">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21.2.2在提交响应文件截止时间之后，供应商不得对其电子响应文件作任何修改。</w:t>
      </w:r>
    </w:p>
    <w:p w14:paraId="223E9DF0">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21.3在提交响应文件截止时间至磋商文件中规定的磋商有效期满之间的这段时间内，供应商不得撤回其响应文件。</w:t>
      </w:r>
    </w:p>
    <w:p w14:paraId="7392F176">
      <w:pPr>
        <w:keepNext/>
        <w:keepLines/>
        <w:widowControl w:val="0"/>
        <w:spacing w:line="520" w:lineRule="exact"/>
        <w:jc w:val="both"/>
        <w:outlineLvl w:val="1"/>
        <w:rPr>
          <w:rFonts w:hint="eastAsia" w:ascii="宋体" w:hAnsi="宋体" w:eastAsia="宋体" w:cs="宋体"/>
          <w:b/>
          <w:bCs/>
          <w:color w:val="auto"/>
          <w:sz w:val="32"/>
          <w:szCs w:val="32"/>
          <w:highlight w:val="none"/>
          <w:lang w:eastAsia="zh-CN"/>
        </w:rPr>
      </w:pPr>
      <w:bookmarkStart w:id="21" w:name="bookmark15"/>
      <w:bookmarkEnd w:id="21"/>
      <w:bookmarkStart w:id="22" w:name="_Toc9"/>
      <w:r>
        <w:rPr>
          <w:rFonts w:hint="eastAsia" w:ascii="宋体" w:hAnsi="宋体" w:eastAsia="宋体" w:cs="宋体"/>
          <w:b/>
          <w:bCs/>
          <w:color w:val="auto"/>
          <w:sz w:val="32"/>
          <w:szCs w:val="32"/>
          <w:highlight w:val="none"/>
          <w:lang w:eastAsia="zh-CN"/>
        </w:rPr>
        <w:t>五、响应文件的解密与评审</w:t>
      </w:r>
      <w:bookmarkEnd w:id="22"/>
    </w:p>
    <w:p w14:paraId="23C1CFC0">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22、响应文件解密</w:t>
      </w:r>
    </w:p>
    <w:p w14:paraId="57437F4A">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22.1供应商应当按照《“苏采云”系统供应商操作手册》规定，参加磋商活动和在苏采云系统规定的时间内对磋商响应文件进行解密。</w:t>
      </w:r>
    </w:p>
    <w:p w14:paraId="1675FA50">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23、磋商小组</w:t>
      </w:r>
    </w:p>
    <w:p w14:paraId="4AD6F68F">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23.1采购代理机构将组织磋商小组对响应文件进行评审。磋商小组由采购人代表和有关技术、经济等方面的专家组成，且人员构成符合政府采购有关规定。</w:t>
      </w:r>
    </w:p>
    <w:p w14:paraId="46A454AC">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23.2磋商小组独立工作，负责评审所有响应文件并确定成交</w:t>
      </w:r>
      <w:r>
        <w:rPr>
          <w:rFonts w:hint="eastAsia" w:ascii="宋体" w:hAnsi="宋体" w:eastAsia="宋体" w:cs="宋体"/>
          <w:color w:val="auto"/>
          <w:sz w:val="24"/>
          <w:szCs w:val="24"/>
          <w:highlight w:val="none"/>
          <w:lang w:val="en-US" w:eastAsia="zh-CN"/>
        </w:rPr>
        <w:t>候选</w:t>
      </w:r>
      <w:r>
        <w:rPr>
          <w:rFonts w:hint="eastAsia" w:ascii="宋体" w:hAnsi="宋体" w:eastAsia="宋体" w:cs="宋体"/>
          <w:color w:val="auto"/>
          <w:sz w:val="24"/>
          <w:szCs w:val="24"/>
          <w:highlight w:val="none"/>
          <w:lang w:eastAsia="zh-CN"/>
        </w:rPr>
        <w:t>人。</w:t>
      </w:r>
    </w:p>
    <w:p w14:paraId="49AD040F">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24、评审过程的保密与公正</w:t>
      </w:r>
    </w:p>
    <w:p w14:paraId="5797FE60">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24.1磋商小组、采购人和采购代理机构工作人员、相关监督人员等与评审工作有关的人员，对评审情况以及在评审过程中获悉的国家秘密、商业秘密负有保密责任。</w:t>
      </w:r>
    </w:p>
    <w:p w14:paraId="4F65C11C">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24.2在评审过程中，供应商不得以任何行为影响磋商评审过程，否则其响应文件将被作为无效响应文件。</w:t>
      </w:r>
    </w:p>
    <w:p w14:paraId="64972335">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24.3在项目评审期间，采购代理机构将设专门人员与供应商联系。</w:t>
      </w:r>
    </w:p>
    <w:p w14:paraId="44A9DADC">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24.4采购代理机构和磋商小组不向未成交的供应商解释未成交原因，也不公布评审过程中的相关细节。</w:t>
      </w:r>
    </w:p>
    <w:p w14:paraId="4F4E5084">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25、评审过程中的的澄清</w:t>
      </w:r>
    </w:p>
    <w:p w14:paraId="52BDEA4A">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3B0FA8B">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磋商小组并非对每个供应商都作澄清要求。</w:t>
      </w:r>
    </w:p>
    <w:p w14:paraId="495BF510">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p>
    <w:p w14:paraId="5B8EDEA8">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25.3接到磋商小组澄清、说明和更正要求的供应商如未按规定做出澄清、说明和更正，其风险由供应商自行承担。</w:t>
      </w:r>
    </w:p>
    <w:p w14:paraId="48BF9730">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26、对响应文件的审查</w:t>
      </w:r>
    </w:p>
    <w:p w14:paraId="6D3BA740">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26.1响应文件审查分为资格审查和符合性审查。</w:t>
      </w:r>
    </w:p>
    <w:p w14:paraId="2BC9F1D6">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26.1.1资格审查：由磋商小组依据法律法规和磋商文件的规定，对响应文件中的</w:t>
      </w:r>
    </w:p>
    <w:p w14:paraId="6E9D671F">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资格证明文件进行审查，以确定供应商是否具备参加磋商的资格。</w:t>
      </w:r>
    </w:p>
    <w:p w14:paraId="5426D677">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磋商小组在进行资格审查的同时，将在“信用中国”网站（www.creditchina.gov.cn）查询供应商的信用记录，以确定供应商是否具备磋商资格,查询结果留存并归档。</w:t>
      </w:r>
    </w:p>
    <w:p w14:paraId="20584494">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330652C1">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26.1.2符合性审查：依据磋商文件的规定，由磋商小组从响应文件的有效性、完整性和对磋商文件的响应程度进行审查，以确定是否对磋商文件的实质性要求作出响应。</w:t>
      </w:r>
    </w:p>
    <w:p w14:paraId="30601B56">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26.1.3未通过资格审查或符合性审查的供应商，磋商小组将在苏采云系统中告知未通过资格审查或符合性审查的原因，评审结束后，磋商小组将不再告知未通过资格审查或符合性审查的原因。</w:t>
      </w:r>
    </w:p>
    <w:p w14:paraId="6CCFB567">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26.2在详细评审之前，磋商小组将首先审查每份响应文件是否实质性响应了磋商文件的要求。实质性响应的响应文件应该是与磋商文件要求的条款、条件和规格相符，没有重大偏离或保留。</w:t>
      </w:r>
    </w:p>
    <w:p w14:paraId="1121868A">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5849FD2">
      <w:pPr>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26.3未实质性响应磋商文件的情形</w:t>
      </w:r>
    </w:p>
    <w:p w14:paraId="05E09D18">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26.3.1供应商在苏采云系统规定的时间内未成功解密电子响应文件的。</w:t>
      </w:r>
    </w:p>
    <w:p w14:paraId="415A064D">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26.3.2供应商未按照磋商文件要求上传电子响应文件的。</w:t>
      </w:r>
    </w:p>
    <w:p w14:paraId="2624221C">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26.3.3同一供应商提交两个（含两个）以上不同的响应文件或者最后报价的。</w:t>
      </w:r>
    </w:p>
    <w:p w14:paraId="5322605D">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26.3.4供应商不具备磋商文件中规定资格要求的。</w:t>
      </w:r>
    </w:p>
    <w:p w14:paraId="1732964D">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26.3.5供应商的最后报价超过了采购预算。</w:t>
      </w:r>
    </w:p>
    <w:p w14:paraId="69BA1B99">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26.3.6不符合磋商文件中规定的实质性要求和条件的（本磋商文件中加★项为实质性要求和条件）。</w:t>
      </w:r>
    </w:p>
    <w:p w14:paraId="317E5FEE">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26.3.7供应商被“信用中国”网站（www.creditchina.gov.cn）列入失信被执行人或严重失信主体名单或政府采购严重失信行为记录名单。或查询“信用中国”网站后发现供应商存在其他不符合《中华人民共和国政府采购法》第二十二条规定条件的信用记录。</w:t>
      </w:r>
    </w:p>
    <w:p w14:paraId="2989E0EB">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26.3.8响应文件含有采购人不能接受的附加条件的。</w:t>
      </w:r>
    </w:p>
    <w:p w14:paraId="2639986F">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26.3.9本项目采购产品被财政部、国家发改委、生态环境部等列入“节能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6149156B">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26.3.10响应文件未按照磋商文件要求加盖CA电子公章的。</w:t>
      </w:r>
    </w:p>
    <w:p w14:paraId="6B8F9E92">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26.3.11响应文件中已标价工程量清单与竞争性磋商文件规定的暂估价、暂列金额及甲供材料价格不一致的；</w:t>
      </w:r>
    </w:p>
    <w:p w14:paraId="0639ED91">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26.3.12响应文件中已标价工程量清单与竞争性磋商文件明确列出的不可竞争费用项目或费率或计算基础不一致的；</w:t>
      </w:r>
    </w:p>
    <w:p w14:paraId="3600B957">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26.3.13响应文件的已标价工程量清单与竞争性磋商文件提供的工程量清单中的项目编码、项目名称、项目特征、计量单位、工程量不一致的；</w:t>
      </w:r>
    </w:p>
    <w:p w14:paraId="7E522DE5">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26.3.14本项目专门面向中小企业（含监狱企业、残疾人福利企业）采购，非中小企业参与本项目磋商的。</w:t>
      </w:r>
    </w:p>
    <w:p w14:paraId="65C2EBB7">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26.4未实质性响应磋商文件的响应文件按无效响应处理。</w:t>
      </w:r>
    </w:p>
    <w:p w14:paraId="2D1035DD">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26.5如果响应文件实质上没有响应磋商文件的要求，磋商小组将予以拒绝，供应商不得通过修改或撤销不合要求的偏离或保留而使其成为实质性响应的文件。</w:t>
      </w:r>
    </w:p>
    <w:p w14:paraId="362854CE">
      <w:pPr>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26.6供应商在项目评审全过程中应保持通讯畅通，并安排专人与采购代理机构及磋商小组联系。</w:t>
      </w:r>
    </w:p>
    <w:p w14:paraId="1E4042C8">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27、磋商程序及评审方法和评审标准</w:t>
      </w:r>
    </w:p>
    <w:p w14:paraId="317ABF50">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27.1磋商程序</w:t>
      </w:r>
    </w:p>
    <w:p w14:paraId="472F8D47">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27.1.1对于通过资格审查和符合性审查的供应商，磋商小组将集中与单一供应商</w:t>
      </w:r>
    </w:p>
    <w:p w14:paraId="4F2294BA">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分别进行磋商。磋商小组通过苏采云系统向供应商发布“磋商函”，供应商应当按照要求在苏采云系统提交“磋商响应函”并加盖CA电子公章。</w:t>
      </w:r>
    </w:p>
    <w:p w14:paraId="5DCF83A0">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73E4F139">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29C6F49">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2DD86956">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0B2ED494">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78569E30">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27.2评审方法和评审标准</w:t>
      </w:r>
    </w:p>
    <w:p w14:paraId="7A41DFBC">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27.2.1评审方法。经磋商确定最终采购需求和提交最后报价的供应商后，由磋商小组采用综合评分法对提交最后报价的供应商的响应文件和最后报价进行综合评分。</w:t>
      </w:r>
    </w:p>
    <w:p w14:paraId="7EE0F0D4">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BF0A4DF">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27.2.2评审标准</w:t>
      </w:r>
    </w:p>
    <w:p w14:paraId="36A66F87">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见本磋商文件第五章规定。</w:t>
      </w:r>
    </w:p>
    <w:p w14:paraId="5B1A8F0C">
      <w:pPr>
        <w:spacing w:line="4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27.3</w:t>
      </w:r>
      <w:r>
        <w:rPr>
          <w:rFonts w:hint="eastAsia" w:ascii="宋体" w:hAnsi="宋体" w:eastAsia="宋体" w:cs="宋体"/>
          <w:color w:val="auto"/>
          <w:sz w:val="24"/>
          <w:highlight w:val="none"/>
        </w:rPr>
        <w:t>启动异常低价响应审查程序：</w:t>
      </w:r>
    </w:p>
    <w:p w14:paraId="4BF1C718">
      <w:pPr>
        <w:spacing w:line="4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27.3.1评审中出现下列情形之一的，评审委员会应当启动异常低价响应审查程序：</w:t>
      </w:r>
    </w:p>
    <w:p w14:paraId="679D7FC1">
      <w:pPr>
        <w:spacing w:line="4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1.响应报价低于全部通过符合性审查供应商响应报价平均值50%的，即响应报价&lt;全部通过符合性审查供应商响应报价平均值X50%；</w:t>
      </w:r>
    </w:p>
    <w:p w14:paraId="09A8927C">
      <w:pPr>
        <w:spacing w:line="4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2.响应报价低于通过符合性审查的次低报价供应商响应报价50%的，即响应报价&lt;通过符合性审查的次低报价供应商响应报价X50%；</w:t>
      </w:r>
    </w:p>
    <w:p w14:paraId="0FF964ED">
      <w:pPr>
        <w:spacing w:line="4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3.响应报价低于采购项目最高限价45%的，即响应报价&lt;采购项目最高限价X45%；</w:t>
      </w:r>
    </w:p>
    <w:p w14:paraId="56E44E19">
      <w:pPr>
        <w:spacing w:line="4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4.评审委员会基于专业判断，认为供应商报价过低，有可能影响产品质量或者不能诚信履约的其他情形。</w:t>
      </w:r>
    </w:p>
    <w:p w14:paraId="6D16691B">
      <w:pPr>
        <w:spacing w:line="4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27.3.2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6E1072BA">
      <w:pPr>
        <w:spacing w:line="4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27.3.3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p w14:paraId="77FC58C7">
      <w:pPr>
        <w:spacing w:line="4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27.3.4异常低价响应审查的启动原因、审查意见和审查结果应当在评审报告中记录，并随供应商提供的相关书面说明及证明材料，以及评审委员会有关互联网浏览、查询历史一并归档。</w:t>
      </w:r>
    </w:p>
    <w:p w14:paraId="1FF61C2A">
      <w:pPr>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27.</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采购活动终止的情况</w:t>
      </w:r>
    </w:p>
    <w:p w14:paraId="1B39B700">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出现下列情形之一的，本次竞争性磋商采购活动将被终止：</w:t>
      </w:r>
    </w:p>
    <w:p w14:paraId="543B5041">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.1因情况变化，不再符合规定的竞争性磋商采购方式适用情形的。</w:t>
      </w:r>
    </w:p>
    <w:p w14:paraId="5A60B5EA">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.2出现影响采购公正的违法、违规行为的。</w:t>
      </w:r>
    </w:p>
    <w:p w14:paraId="26AA2654">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.3除本磋商文件第二章第27.1.2条第三款规定的情形外，在采购过程中符合要求的供应商或者最后报价未超过采购预算的供应商不足3家的。</w:t>
      </w:r>
    </w:p>
    <w:p w14:paraId="45E06D84">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.4在苏采云系统规定时间内成功解密电子响应文件的供应商不足3家的。</w:t>
      </w:r>
    </w:p>
    <w:p w14:paraId="3D398C0D">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.5评委会认定磋商文件存在歧义、重大缺陷导致评审工作无法进行。</w:t>
      </w:r>
    </w:p>
    <w:p w14:paraId="68D7C3E8">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.6因“苏采云”系统故障原因造成开标不成功的。</w:t>
      </w:r>
    </w:p>
    <w:p w14:paraId="388E8DF0">
      <w:pPr>
        <w:keepNext/>
        <w:keepLines/>
        <w:widowControl w:val="0"/>
        <w:spacing w:line="520" w:lineRule="exact"/>
        <w:jc w:val="both"/>
        <w:outlineLvl w:val="1"/>
        <w:rPr>
          <w:rFonts w:hint="eastAsia" w:ascii="宋体" w:hAnsi="宋体" w:eastAsia="宋体" w:cs="宋体"/>
          <w:b/>
          <w:bCs/>
          <w:color w:val="auto"/>
          <w:sz w:val="32"/>
          <w:szCs w:val="32"/>
          <w:highlight w:val="none"/>
          <w:lang w:eastAsia="zh-CN"/>
        </w:rPr>
      </w:pPr>
      <w:bookmarkStart w:id="23" w:name="bookmark16"/>
      <w:bookmarkEnd w:id="23"/>
      <w:bookmarkStart w:id="24" w:name="_Toc10"/>
      <w:r>
        <w:rPr>
          <w:rFonts w:hint="eastAsia" w:ascii="宋体" w:hAnsi="宋体" w:eastAsia="宋体" w:cs="宋体"/>
          <w:b/>
          <w:bCs/>
          <w:color w:val="auto"/>
          <w:sz w:val="32"/>
          <w:szCs w:val="32"/>
          <w:highlight w:val="none"/>
          <w:lang w:eastAsia="zh-CN"/>
        </w:rPr>
        <w:t>六、成交</w:t>
      </w:r>
      <w:bookmarkEnd w:id="24"/>
    </w:p>
    <w:p w14:paraId="1CC9C6D7">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28、确定成交单位</w:t>
      </w:r>
    </w:p>
    <w:p w14:paraId="1EF9B812">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7AA7F67F">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28.2采购人从评审报告提出的成交候选供应商中，按照排序由高到低的原则确定成交供应商。</w:t>
      </w:r>
    </w:p>
    <w:p w14:paraId="22E58BBD">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按以下第</w:t>
      </w:r>
      <w:r>
        <w:rPr>
          <w:rFonts w:hint="eastAsia" w:ascii="宋体" w:hAnsi="宋体" w:eastAsia="宋体" w:cs="宋体"/>
          <w:b/>
          <w:bCs/>
          <w:color w:val="auto"/>
          <w:sz w:val="24"/>
          <w:szCs w:val="24"/>
          <w:highlight w:val="none"/>
          <w:u w:val="single"/>
          <w:lang w:eastAsia="zh-CN"/>
        </w:rPr>
        <w:t>（</w:t>
      </w:r>
      <w:r>
        <w:rPr>
          <w:rFonts w:hint="eastAsia" w:ascii="宋体" w:hAnsi="宋体" w:eastAsia="宋体" w:cs="宋体"/>
          <w:b/>
          <w:bCs/>
          <w:color w:val="auto"/>
          <w:sz w:val="24"/>
          <w:szCs w:val="24"/>
          <w:highlight w:val="none"/>
          <w:u w:val="single"/>
          <w:lang w:val="en-US" w:eastAsia="zh-CN"/>
        </w:rPr>
        <w:t>2</w:t>
      </w:r>
      <w:r>
        <w:rPr>
          <w:rFonts w:hint="eastAsia" w:ascii="宋体" w:hAnsi="宋体" w:eastAsia="宋体" w:cs="宋体"/>
          <w:b/>
          <w:bCs/>
          <w:color w:val="auto"/>
          <w:sz w:val="24"/>
          <w:szCs w:val="24"/>
          <w:highlight w:val="none"/>
          <w:u w:val="single"/>
          <w:lang w:eastAsia="zh-CN"/>
        </w:rPr>
        <w:t>）</w:t>
      </w:r>
      <w:r>
        <w:rPr>
          <w:rFonts w:hint="eastAsia" w:ascii="宋体" w:hAnsi="宋体" w:eastAsia="宋体" w:cs="宋体"/>
          <w:color w:val="auto"/>
          <w:sz w:val="24"/>
          <w:szCs w:val="24"/>
          <w:highlight w:val="none"/>
          <w:lang w:eastAsia="zh-CN"/>
        </w:rPr>
        <w:t>种方式确定成交供应商：</w:t>
      </w:r>
    </w:p>
    <w:p w14:paraId="6E69F2CE">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（1）磋商小组直接确定排名第一的成交候选供应商为成交供应商；</w:t>
      </w:r>
    </w:p>
    <w:p w14:paraId="3E37AF69">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（2）采购人从评审报告提出的成交候选供应商中按顺序确定成交供应商。</w:t>
      </w:r>
    </w:p>
    <w:p w14:paraId="512C58CD">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按第2种方式确定成交供应商的，采购代理机构自评审结束之日起两个工作日内将评审报告送交采购人，采购人自收到评审报告之日起五个工作日内在评审报告推荐的成交候选供应商中按顺序确定成交供应商。</w:t>
      </w:r>
    </w:p>
    <w:p w14:paraId="63E0B01E">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28.3成交供应商确定后，采购代理机构将在“宿迁市政府采购网”发布成交结果公告，公告期限为1个工作日。</w:t>
      </w:r>
    </w:p>
    <w:p w14:paraId="6A0C5706">
      <w:pPr>
        <w:widowControl w:val="0"/>
        <w:spacing w:line="520" w:lineRule="exact"/>
        <w:ind w:firstLine="480"/>
        <w:jc w:val="both"/>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lang w:eastAsia="zh-CN"/>
        </w:rPr>
        <w:t>28.4若有充分证据证明，成交供应商出现下列情况之一的，一经查实，将被取消成交资格：</w:t>
      </w:r>
    </w:p>
    <w:p w14:paraId="63607281">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28.4.1提供虚假材料谋取成交的。</w:t>
      </w:r>
    </w:p>
    <w:p w14:paraId="6BFD8E9A">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28.4.2与评审专家、采购人、其他供应商或者采购代理机构工作人员恶意串通的。</w:t>
      </w:r>
    </w:p>
    <w:p w14:paraId="0A689E04">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28.4.3向评审专家、采购人或采购代理机构工作人员行贿或者提供其他不正当利益的。</w:t>
      </w:r>
    </w:p>
    <w:p w14:paraId="09BD3912">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28.4.4恶意竞争，最后报价明显低于其自身合理成本且又无法提供证明的。</w:t>
      </w:r>
    </w:p>
    <w:p w14:paraId="1B6F5BC5">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28.4.5不满足本磋商文件规定的实质性要求，但在评审过程中又未被磋商小组发现的。</w:t>
      </w:r>
    </w:p>
    <w:p w14:paraId="4C1C0772">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28.4.6成交后无正当理由拒不与采购人签订政府采购合同或者未按照磋商文件确定的事项签订政府采购合同的。</w:t>
      </w:r>
    </w:p>
    <w:p w14:paraId="4C5C01CE">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28.4.7将政府采购合同转包的。</w:t>
      </w:r>
    </w:p>
    <w:p w14:paraId="41B83C73">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29、质疑处理</w:t>
      </w:r>
    </w:p>
    <w:p w14:paraId="6C1D4B10">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29.1提出质疑的供应商应当是参与所质疑项目采购活动的供应商。潜在供应商依法获取其可质疑的采购文件的，可以对采购文件提出质疑。</w:t>
      </w:r>
    </w:p>
    <w:p w14:paraId="3F3B6BA0">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6D11AFDD">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29.2.1对可以质疑的采购文件提出质疑的，为收到采购文件之日或者采购文件公告期限届满之日。</w:t>
      </w:r>
    </w:p>
    <w:p w14:paraId="6816EDA8">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29.2.2对采购过程提出质疑的，为各采购程序环节结束之日。</w:t>
      </w:r>
    </w:p>
    <w:p w14:paraId="0B026C76">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29.2.3对成交结果提出质疑的，为成交结果公告期限届满之日。</w:t>
      </w:r>
    </w:p>
    <w:p w14:paraId="00E5A040">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供应商应当在法定质疑期内一次性提出针对同一采购程序环节的质疑。供应商如在法定期限内对同一采购程序环节提出多次质疑的，采购代理机构、采购人将只对供应商第一次质疑作出答复。</w:t>
      </w:r>
    </w:p>
    <w:p w14:paraId="16D8F662">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29.3质疑函必须按照本磋商文件中《质疑函范本》要求的格式和内容进行填写。供应商如组成联合体参加磋商，则《质疑函范本》中要求签字、盖章、加盖公章之处，联合体各方均须按要求签字、盖章、加盖公章。</w:t>
      </w:r>
    </w:p>
    <w:p w14:paraId="41013C04">
      <w:pPr>
        <w:widowControl w:val="0"/>
        <w:spacing w:line="520" w:lineRule="exact"/>
        <w:ind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lang w:eastAsia="zh-CN"/>
        </w:rPr>
        <w:t>29.4供应商应以书面形式向采购人或者其委托的采购代理机构提出质疑。质疑超出采购机构代理范围的，供应商应当向采购人提出。</w:t>
      </w:r>
    </w:p>
    <w:p w14:paraId="53E1AFC7">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接收质疑函的方式：现场接收或邮寄接收。</w:t>
      </w:r>
    </w:p>
    <w:p w14:paraId="6E3BA859">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联系部门：宿迁幼儿师范高等专科学校、江苏文鼎工程管理有限公司</w:t>
      </w:r>
    </w:p>
    <w:p w14:paraId="4B5A0203">
      <w:pPr>
        <w:widowControl w:val="0"/>
        <w:spacing w:line="52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联系电话：宿迁市湖滨新区大学城学成路1号、江苏省宿迁经济技术开发区金茂府二期1幢109商铺</w:t>
      </w:r>
    </w:p>
    <w:p w14:paraId="298705B5">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通讯地址：0527-80985609、</w:t>
      </w:r>
      <w:r>
        <w:rPr>
          <w:rFonts w:hint="eastAsia" w:ascii="宋体" w:hAnsi="宋体" w:eastAsia="宋体" w:cs="宋体"/>
          <w:color w:val="auto"/>
          <w:sz w:val="24"/>
          <w:szCs w:val="24"/>
          <w:highlight w:val="none"/>
          <w:lang w:val="en-US" w:eastAsia="zh-CN"/>
        </w:rPr>
        <w:t>13218916011</w:t>
      </w:r>
    </w:p>
    <w:p w14:paraId="3DC84E23">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采购人质疑接收人及联系方式见本磋商文件第一章。</w:t>
      </w:r>
    </w:p>
    <w:p w14:paraId="0E7C0F7E">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29.5以下情形的质疑不予受理</w:t>
      </w:r>
    </w:p>
    <w:p w14:paraId="490DBCAB">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29.5.1内容不符合《政府采购质疑和投诉办法》第十二条规定的质疑。</w:t>
      </w:r>
    </w:p>
    <w:p w14:paraId="5B0E1E6A">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29.5.2超出政府采购法定期限的质疑。</w:t>
      </w:r>
    </w:p>
    <w:p w14:paraId="5596564C">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29.5.3以传真、电子邮件等方式递交的非原件形式的质疑。</w:t>
      </w:r>
    </w:p>
    <w:p w14:paraId="6AC5860D">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29.5.4未参加磋商活动的供应商或在磋商活动中自身权益未受到损害的供应商所提出的质疑。</w:t>
      </w:r>
    </w:p>
    <w:p w14:paraId="1F25BE2B">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29.5.5供应商组成联合体参加磋商，联合体中任何一方或多方未按要求签字、盖章、加盖公章的质疑。</w:t>
      </w:r>
    </w:p>
    <w:p w14:paraId="2F82429C">
      <w:pPr>
        <w:widowControl w:val="0"/>
        <w:spacing w:line="52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25CA635E">
      <w:pPr>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29.7质疑供应商对采购人、采购代理机构的答复不满意，或者采购人、采购代理机构未在规定时间内作出答复的，可以在答复期满后15个工作日内向同级财政部门提起投诉。</w:t>
      </w:r>
    </w:p>
    <w:p w14:paraId="4D8AD4A1">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30、成交通知书</w:t>
      </w:r>
    </w:p>
    <w:p w14:paraId="57811252">
      <w:pPr>
        <w:keepNext w:val="0"/>
        <w:keepLines w:val="0"/>
        <w:pageBreakBefore w:val="0"/>
        <w:widowControl w:val="0"/>
        <w:spacing w:before="195" w:line="369" w:lineRule="auto"/>
        <w:ind w:left="1" w:right="2" w:firstLine="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30.1成交结果确定后，采购代理机构将向成交供应商发出成交通知书。请成交供应商使用</w:t>
      </w:r>
      <w:r>
        <w:rPr>
          <w:rFonts w:hint="eastAsia" w:ascii="宋体" w:hAnsi="宋体" w:eastAsia="宋体" w:cs="宋体"/>
          <w:color w:val="auto"/>
          <w:sz w:val="24"/>
          <w:szCs w:val="24"/>
          <w:highlight w:val="none"/>
        </w:rPr>
        <w:t>CA</w:t>
      </w:r>
      <w:r>
        <w:rPr>
          <w:rFonts w:hint="eastAsia" w:ascii="宋体" w:hAnsi="宋体" w:eastAsia="宋体" w:cs="宋体"/>
          <w:color w:val="auto"/>
          <w:spacing w:val="1"/>
          <w:sz w:val="24"/>
          <w:szCs w:val="24"/>
          <w:highlight w:val="none"/>
        </w:rPr>
        <w:t>数字证书登录“苏采云系统”及时下载成交通知书。成交供应商可自行</w:t>
      </w:r>
    </w:p>
    <w:p w14:paraId="030EFBF0">
      <w:pPr>
        <w:keepNext w:val="0"/>
        <w:keepLines w:val="0"/>
        <w:pageBreakBefore w:val="0"/>
        <w:widowControl w:val="0"/>
        <w:spacing w:line="219" w:lineRule="auto"/>
        <w:ind w:left="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下载打印《成交通知书》，《成交通知书》将作为授予合同资格的唯一合法依据。</w:t>
      </w:r>
    </w:p>
    <w:p w14:paraId="15D191CB">
      <w:pPr>
        <w:keepNext w:val="0"/>
        <w:keepLines w:val="0"/>
        <w:pageBreakBefore w:val="0"/>
        <w:widowControl w:val="0"/>
        <w:spacing w:before="196" w:line="369" w:lineRule="auto"/>
        <w:ind w:left="5" w:right="2" w:firstLine="476"/>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30.2成交通知书将是合同的一个组成部分。对采购人和</w:t>
      </w:r>
      <w:r>
        <w:rPr>
          <w:rFonts w:hint="eastAsia" w:ascii="宋体" w:hAnsi="宋体" w:eastAsia="宋体" w:cs="宋体"/>
          <w:color w:val="auto"/>
          <w:spacing w:val="1"/>
          <w:sz w:val="24"/>
          <w:szCs w:val="24"/>
          <w:highlight w:val="none"/>
        </w:rPr>
        <w:t>成交供应商均具有法律效</w:t>
      </w:r>
      <w:r>
        <w:rPr>
          <w:rFonts w:hint="eastAsia" w:ascii="宋体" w:hAnsi="宋体" w:eastAsia="宋体" w:cs="宋体"/>
          <w:color w:val="auto"/>
          <w:spacing w:val="2"/>
          <w:sz w:val="24"/>
          <w:szCs w:val="24"/>
          <w:highlight w:val="none"/>
        </w:rPr>
        <w:t>力。成交通知书发出后，采购人改变成交结果的，或者成</w:t>
      </w:r>
      <w:r>
        <w:rPr>
          <w:rFonts w:hint="eastAsia" w:ascii="宋体" w:hAnsi="宋体" w:eastAsia="宋体" w:cs="宋体"/>
          <w:color w:val="auto"/>
          <w:spacing w:val="1"/>
          <w:sz w:val="24"/>
          <w:szCs w:val="24"/>
          <w:highlight w:val="none"/>
        </w:rPr>
        <w:t>交供应商放弃成交项目的，</w:t>
      </w:r>
    </w:p>
    <w:p w14:paraId="772941C2">
      <w:pPr>
        <w:keepNext w:val="0"/>
        <w:keepLines w:val="0"/>
        <w:pageBreakBefore w:val="0"/>
        <w:widowControl w:val="0"/>
        <w:spacing w:line="219" w:lineRule="auto"/>
        <w:ind w:left="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应当依法承担法律责任。</w:t>
      </w:r>
    </w:p>
    <w:p w14:paraId="7C941D64">
      <w:pPr>
        <w:pStyle w:val="13"/>
        <w:keepNext w:val="0"/>
        <w:keepLines w:val="0"/>
        <w:pageBreakBefore w:val="0"/>
        <w:widowControl w:val="0"/>
        <w:spacing w:line="340" w:lineRule="auto"/>
        <w:rPr>
          <w:rFonts w:hint="eastAsia" w:ascii="宋体" w:hAnsi="宋体" w:eastAsia="宋体" w:cs="宋体"/>
          <w:color w:val="auto"/>
          <w:highlight w:val="none"/>
        </w:rPr>
      </w:pPr>
    </w:p>
    <w:p w14:paraId="1919BD3F">
      <w:pPr>
        <w:keepNext/>
        <w:keepLines/>
        <w:widowControl w:val="0"/>
        <w:spacing w:line="520" w:lineRule="exact"/>
        <w:jc w:val="both"/>
        <w:outlineLvl w:val="1"/>
        <w:rPr>
          <w:rFonts w:hint="eastAsia" w:ascii="宋体" w:hAnsi="宋体" w:eastAsia="宋体" w:cs="宋体"/>
          <w:b/>
          <w:bCs/>
          <w:color w:val="auto"/>
          <w:sz w:val="32"/>
          <w:szCs w:val="32"/>
          <w:highlight w:val="none"/>
          <w:lang w:eastAsia="zh-CN"/>
        </w:rPr>
      </w:pPr>
      <w:bookmarkStart w:id="25" w:name="bookmark17"/>
      <w:bookmarkEnd w:id="25"/>
      <w:bookmarkStart w:id="26" w:name="_Toc11"/>
      <w:r>
        <w:rPr>
          <w:rFonts w:hint="eastAsia" w:ascii="宋体" w:hAnsi="宋体" w:eastAsia="宋体" w:cs="宋体"/>
          <w:b/>
          <w:bCs/>
          <w:color w:val="auto"/>
          <w:sz w:val="32"/>
          <w:szCs w:val="32"/>
          <w:highlight w:val="none"/>
          <w:lang w:eastAsia="zh-CN"/>
        </w:rPr>
        <w:t>七、授予合同</w:t>
      </w:r>
      <w:bookmarkEnd w:id="26"/>
    </w:p>
    <w:p w14:paraId="68B86A13">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31.签订合同</w:t>
      </w:r>
    </w:p>
    <w:p w14:paraId="2BE1A9FF">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31.l成交供应商应当在成交通知书发出之日起15日内，按照磋商文件确定的事项与采购人签订政府采购合同。</w:t>
      </w:r>
    </w:p>
    <w:p w14:paraId="1099206E">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31.2磋商文件、成交供应商的响应文件及磋商过程中有关澄清、承诺文件均应作为合同附件。</w:t>
      </w:r>
    </w:p>
    <w:p w14:paraId="7473E3F3">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31.3签订合同后，成交供应商不得将合同标的进行转包。未经采购人同意，成交供应商也不得采用分包形式履行合同,否则采购人有权终止合同。转包或分包造成采购人损失的，成交供应商应承担相应赔偿责任。</w:t>
      </w:r>
    </w:p>
    <w:p w14:paraId="44A17938">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31.4本项目的非主体、非关键性工作是否允许分包按以下第2种方式确定：</w:t>
      </w:r>
    </w:p>
    <w:p w14:paraId="43339221">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1.允许分包，允许大中型企业向一家或者多家小微企业分包，分包具体内容、金额或比例：/</w:t>
      </w:r>
    </w:p>
    <w:p w14:paraId="4EBAD7FB">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2.不允许分包。未经采购人同意，成交供应商也不得采用分包形式履行合同,否则采购人有权终止合同。转包或分包造成采购人损失的，成交供应商应承担相应赔偿责任。</w:t>
      </w:r>
    </w:p>
    <w:p w14:paraId="430F64DD">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31.5履约保证金</w:t>
      </w:r>
    </w:p>
    <w:p w14:paraId="38050149">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按照以下第（1）方式确定履约保证收取方式。</w:t>
      </w:r>
    </w:p>
    <w:p w14:paraId="143ECC64">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(1)不收取履约保证金。</w:t>
      </w:r>
    </w:p>
    <w:p w14:paraId="30B3AA83">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(2)履约保证金应在采购合同签订前提交，履约保证金的金额：按采购合同总价的5%计取。除银行电汇、网上银行、数字人民币外，供应商还可选用银行保函、担保</w:t>
      </w:r>
    </w:p>
    <w:p w14:paraId="0059B342">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公司的保证担保或保险公司的保证保险等多种形式向采购人缴纳；</w:t>
      </w:r>
    </w:p>
    <w:p w14:paraId="1C8DEAF5">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履约保证金退还的方式：以银行电汇、网上银行、数字人民币形式缴纳履约保证金的，退回至投标人存款账户或投标人数字人民币账户；以保函、担保、保险等形式</w:t>
      </w:r>
    </w:p>
    <w:p w14:paraId="45E79ADD">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缴纳履约保证金的，在保函、担保、保险约定的保证期限届满之日起自行失效；</w:t>
      </w:r>
    </w:p>
    <w:p w14:paraId="2D9113C2">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履约保证金退还的条件：按以下第c种方式实行：</w:t>
      </w:r>
    </w:p>
    <w:p w14:paraId="4D30AEE0">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a、货物类项目，项目验收合格，出具验收报告及履约保证金收据申请退付；</w:t>
      </w:r>
    </w:p>
    <w:p w14:paraId="041F4E53">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b、服务类项目，项目履约期满评价合格，出具履约评价报告及履约保证金收据申请退付；</w:t>
      </w:r>
    </w:p>
    <w:p w14:paraId="13D9B57C">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c、工程类项目，项目完工验收合格，出具完工证明及履约保证金收据申请退付；</w:t>
      </w:r>
    </w:p>
    <w:p w14:paraId="39767D8E">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履约保证金退还时间：采购单位收到供应商退付申请后5个工作日内退还；</w:t>
      </w:r>
    </w:p>
    <w:p w14:paraId="351A71F3">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履约保证金不予退还情形：除不可抗力外，供应商不履行与采购人订立的采购合同的，履约保证金不予退还，给采购人造成的损失超过履约保证金数额的，还应当对超过部分予以赔偿；</w:t>
      </w:r>
    </w:p>
    <w:p w14:paraId="46B5C040">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逾期退还履约保证金的违约责任：除应当退还履约保证金外，还应当按中国人民银行同期贷款基准利率上浮20％后的利率支付超期资金占用费，但因供应商自身原因导致无法及时退还的除外。</w:t>
      </w:r>
    </w:p>
    <w:p w14:paraId="6B879E99">
      <w:pPr>
        <w:keepNext w:val="0"/>
        <w:keepLines w:val="0"/>
        <w:pageBreakBefore w:val="0"/>
        <w:widowControl w:val="0"/>
        <w:spacing w:line="500" w:lineRule="exact"/>
        <w:ind w:left="0" w:right="0" w:firstLine="48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本项目支持和鼓励供应商使用江苏政府采购电子履约保函（保险）代替缴纳履约保证金。关于办理流程、偿付等内容详见江苏省政府采购网《关于在全省政府采购领域推行电子履约保函(保险)的通知》(苏财购﹝2023﹞150号)。</w:t>
      </w:r>
    </w:p>
    <w:p w14:paraId="76690A3E">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32、标的物的追加</w:t>
      </w:r>
    </w:p>
    <w:p w14:paraId="7A51959F">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32.1政府采购合同履行中，采购人需追加与合同标的相同的工程、货物、服务（包含</w:t>
      </w:r>
      <w:r>
        <w:rPr>
          <w:rFonts w:hint="eastAsia" w:ascii="宋体" w:hAnsi="宋体" w:eastAsia="宋体" w:cs="宋体"/>
          <w:color w:val="auto"/>
          <w:spacing w:val="1"/>
          <w:sz w:val="24"/>
          <w:szCs w:val="24"/>
          <w:highlight w:val="none"/>
          <w:lang w:val="en-US" w:eastAsia="zh-CN"/>
        </w:rPr>
        <w:t>与</w:t>
      </w:r>
      <w:r>
        <w:rPr>
          <w:rFonts w:hint="eastAsia" w:ascii="宋体" w:hAnsi="宋体" w:eastAsia="宋体" w:cs="宋体"/>
          <w:color w:val="auto"/>
          <w:spacing w:val="1"/>
          <w:sz w:val="24"/>
          <w:szCs w:val="24"/>
          <w:highlight w:val="none"/>
        </w:rPr>
        <w:t>工程及</w:t>
      </w:r>
      <w:r>
        <w:rPr>
          <w:rFonts w:hint="eastAsia" w:ascii="宋体" w:hAnsi="宋体" w:eastAsia="宋体" w:cs="宋体"/>
          <w:color w:val="auto"/>
          <w:spacing w:val="1"/>
          <w:sz w:val="24"/>
          <w:szCs w:val="24"/>
          <w:highlight w:val="none"/>
          <w:lang w:val="en-US" w:eastAsia="zh-CN"/>
        </w:rPr>
        <w:t>工程</w:t>
      </w:r>
      <w:r>
        <w:rPr>
          <w:rFonts w:hint="eastAsia" w:ascii="宋体" w:hAnsi="宋体" w:eastAsia="宋体" w:cs="宋体"/>
          <w:color w:val="auto"/>
          <w:spacing w:val="1"/>
          <w:sz w:val="24"/>
          <w:szCs w:val="24"/>
          <w:highlight w:val="none"/>
        </w:rPr>
        <w:t>相关的货物、</w:t>
      </w:r>
      <w:r>
        <w:rPr>
          <w:rFonts w:hint="eastAsia" w:ascii="宋体" w:hAnsi="宋体" w:eastAsia="宋体" w:cs="宋体"/>
          <w:color w:val="auto"/>
          <w:spacing w:val="1"/>
          <w:sz w:val="24"/>
          <w:szCs w:val="24"/>
          <w:highlight w:val="none"/>
          <w:lang w:val="en-US" w:eastAsia="zh-CN"/>
        </w:rPr>
        <w:t>服务</w:t>
      </w:r>
      <w:r>
        <w:rPr>
          <w:rFonts w:hint="eastAsia" w:ascii="宋体" w:hAnsi="宋体" w:eastAsia="宋体" w:cs="宋体"/>
          <w:color w:val="auto"/>
          <w:spacing w:val="1"/>
          <w:sz w:val="24"/>
          <w:szCs w:val="24"/>
          <w:highlight w:val="none"/>
        </w:rPr>
        <w:t>）的，在不改变合同其他条款的前提下，可以与成交供应商协商签订补充合同，但所有补充合同的采购金额不超过原合同金额10%。</w:t>
      </w:r>
    </w:p>
    <w:p w14:paraId="047E64DC">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33、政府采购履约资金扶持政策</w:t>
      </w:r>
    </w:p>
    <w:p w14:paraId="0EC3741E">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33.1依据《关于转发江苏省财政厅、中国人民银行南京分行&lt;关于深入推进政府采购线上合同信用融资工作的通知&gt;的通知》（通财购〔2021〕41号），对政府采购</w:t>
      </w:r>
      <w:r>
        <w:rPr>
          <w:rFonts w:hint="eastAsia" w:ascii="宋体" w:hAnsi="宋体" w:eastAsia="宋体" w:cs="宋体"/>
          <w:color w:val="auto"/>
          <w:spacing w:val="1"/>
          <w:sz w:val="24"/>
          <w:szCs w:val="24"/>
          <w:highlight w:val="none"/>
          <w:lang w:eastAsia="zh-CN"/>
        </w:rPr>
        <w:t>成交</w:t>
      </w:r>
      <w:r>
        <w:rPr>
          <w:rFonts w:hint="eastAsia" w:ascii="宋体" w:hAnsi="宋体" w:eastAsia="宋体" w:cs="宋体"/>
          <w:color w:val="auto"/>
          <w:spacing w:val="1"/>
          <w:sz w:val="24"/>
          <w:szCs w:val="24"/>
          <w:highlight w:val="none"/>
        </w:rPr>
        <w:t>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p>
    <w:p w14:paraId="355122F1">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34、验收及付款</w:t>
      </w:r>
    </w:p>
    <w:p w14:paraId="0ECE21F0">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2EF6363D">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34.2采购人可以邀请参加本项目的其他供应商或者第三方机构参与验收。参与验收的供应商或者第三方机构的意见作为验收书的参考资料一并存档。</w:t>
      </w:r>
    </w:p>
    <w:p w14:paraId="728FFC25">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559D8093">
      <w:pPr>
        <w:keepNext w:val="0"/>
        <w:keepLines w:val="0"/>
        <w:pageBreakBefore w:val="0"/>
        <w:widowControl w:val="0"/>
        <w:spacing w:line="500" w:lineRule="exact"/>
        <w:ind w:left="0" w:right="0" w:firstLine="48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4F0E4C0D">
      <w:pPr>
        <w:keepNext/>
        <w:keepLines/>
        <w:widowControl w:val="0"/>
        <w:spacing w:line="52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35、付款</w:t>
      </w:r>
    </w:p>
    <w:p w14:paraId="28CA69B9">
      <w:pPr>
        <w:keepNext w:val="0"/>
        <w:keepLines w:val="0"/>
        <w:pageBreakBefore w:val="0"/>
        <w:widowControl w:val="0"/>
        <w:spacing w:before="194" w:line="369" w:lineRule="auto"/>
        <w:ind w:left="25" w:right="161" w:firstLine="458"/>
        <w:jc w:val="both"/>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按照以下</w:t>
      </w:r>
      <w:r>
        <w:rPr>
          <w:rFonts w:hint="eastAsia" w:ascii="宋体" w:hAnsi="宋体" w:eastAsia="宋体" w:cs="宋体"/>
          <w:color w:val="auto"/>
          <w:spacing w:val="5"/>
          <w:sz w:val="24"/>
          <w:szCs w:val="24"/>
          <w:highlight w:val="none"/>
          <w:u w:val="single"/>
        </w:rPr>
        <w:t>（3）</w:t>
      </w:r>
      <w:r>
        <w:rPr>
          <w:rFonts w:hint="eastAsia" w:ascii="宋体" w:hAnsi="宋体" w:eastAsia="宋体" w:cs="宋体"/>
          <w:color w:val="auto"/>
          <w:spacing w:val="5"/>
          <w:sz w:val="24"/>
          <w:szCs w:val="24"/>
          <w:highlight w:val="none"/>
        </w:rPr>
        <w:t>类项目确定的付款方式，采购人及时办理付款手续。对于满足合</w:t>
      </w:r>
      <w:r>
        <w:rPr>
          <w:rFonts w:hint="eastAsia" w:ascii="宋体" w:hAnsi="宋体" w:eastAsia="宋体" w:cs="宋体"/>
          <w:color w:val="auto"/>
          <w:spacing w:val="2"/>
          <w:sz w:val="24"/>
          <w:szCs w:val="24"/>
          <w:highlight w:val="none"/>
        </w:rPr>
        <w:t>同约定支付条件的，自收到发票后10个工作日内将资金支付到合同约定的供应商账</w:t>
      </w:r>
    </w:p>
    <w:p w14:paraId="29F774A3">
      <w:pPr>
        <w:keepNext w:val="0"/>
        <w:keepLines w:val="0"/>
        <w:pageBreakBefore w:val="0"/>
        <w:widowControl w:val="0"/>
        <w:spacing w:line="219" w:lineRule="auto"/>
        <w:ind w:left="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户或供应商数字人民币账户。</w:t>
      </w:r>
    </w:p>
    <w:p w14:paraId="0E7AECEC">
      <w:pPr>
        <w:keepNext w:val="0"/>
        <w:keepLines w:val="0"/>
        <w:pageBreakBefore w:val="0"/>
        <w:widowControl w:val="0"/>
        <w:spacing w:before="196" w:line="219" w:lineRule="auto"/>
        <w:ind w:left="493"/>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（1）货物类项目</w:t>
      </w:r>
    </w:p>
    <w:p w14:paraId="3BD710E2">
      <w:pPr>
        <w:keepNext w:val="0"/>
        <w:keepLines w:val="0"/>
        <w:pageBreakBefore w:val="0"/>
        <w:widowControl w:val="0"/>
        <w:spacing w:before="157" w:line="398"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预付款：合同金额的</w:t>
      </w:r>
      <w:r>
        <w:rPr>
          <w:rFonts w:hint="eastAsia" w:ascii="宋体" w:hAnsi="宋体" w:eastAsia="宋体" w:cs="宋体"/>
          <w:color w:val="auto"/>
          <w:spacing w:val="-2"/>
          <w:sz w:val="24"/>
          <w:szCs w:val="24"/>
          <w:highlight w:val="none"/>
          <w:u w:val="single"/>
          <w:lang w:val="en-US" w:eastAsia="zh-CN"/>
        </w:rPr>
        <w:t xml:space="preserve">  / </w:t>
      </w:r>
      <w:r>
        <w:rPr>
          <w:rFonts w:hint="eastAsia" w:ascii="宋体" w:hAnsi="宋体" w:eastAsia="宋体" w:cs="宋体"/>
          <w:color w:val="auto"/>
          <w:spacing w:val="-2"/>
          <w:sz w:val="24"/>
          <w:szCs w:val="24"/>
          <w:highlight w:val="none"/>
        </w:rPr>
        <w:t>%，合同签订后按规定</w:t>
      </w:r>
      <w:r>
        <w:rPr>
          <w:rFonts w:hint="eastAsia" w:ascii="宋体" w:hAnsi="宋体" w:eastAsia="宋体" w:cs="宋体"/>
          <w:color w:val="auto"/>
          <w:spacing w:val="-3"/>
          <w:sz w:val="24"/>
          <w:szCs w:val="24"/>
          <w:highlight w:val="none"/>
        </w:rPr>
        <w:t>支付；</w:t>
      </w:r>
    </w:p>
    <w:p w14:paraId="3DF77430">
      <w:pPr>
        <w:keepNext w:val="0"/>
        <w:keepLines w:val="0"/>
        <w:pageBreakBefore w:val="0"/>
        <w:widowControl w:val="0"/>
        <w:spacing w:before="1" w:line="220"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进度款：</w:t>
      </w:r>
      <w:r>
        <w:rPr>
          <w:rFonts w:hint="eastAsia" w:ascii="宋体" w:hAnsi="宋体" w:eastAsia="宋体" w:cs="宋体"/>
          <w:color w:val="auto"/>
          <w:spacing w:val="-2"/>
          <w:sz w:val="24"/>
          <w:szCs w:val="24"/>
          <w:highlight w:val="none"/>
          <w:u w:val="single"/>
          <w:lang w:val="en-US" w:eastAsia="zh-CN"/>
        </w:rPr>
        <w:t xml:space="preserve">   /     </w:t>
      </w:r>
      <w:r>
        <w:rPr>
          <w:rFonts w:hint="eastAsia" w:ascii="宋体" w:hAnsi="宋体" w:eastAsia="宋体" w:cs="宋体"/>
          <w:color w:val="auto"/>
          <w:spacing w:val="-2"/>
          <w:sz w:val="24"/>
          <w:szCs w:val="24"/>
          <w:highlight w:val="none"/>
        </w:rPr>
        <w:t>。</w:t>
      </w:r>
    </w:p>
    <w:p w14:paraId="343673F8">
      <w:pPr>
        <w:keepNext w:val="0"/>
        <w:keepLines w:val="0"/>
        <w:pageBreakBefore w:val="0"/>
        <w:widowControl w:val="0"/>
        <w:spacing w:before="193" w:line="220" w:lineRule="auto"/>
        <w:ind w:left="493"/>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（2）服务类项目</w:t>
      </w:r>
    </w:p>
    <w:p w14:paraId="291047E9">
      <w:pPr>
        <w:keepNext w:val="0"/>
        <w:keepLines w:val="0"/>
        <w:pageBreakBefore w:val="0"/>
        <w:widowControl w:val="0"/>
        <w:spacing w:before="157" w:line="398"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预付款：合同金额的</w:t>
      </w:r>
      <w:r>
        <w:rPr>
          <w:rFonts w:hint="eastAsia" w:ascii="宋体" w:hAnsi="宋体" w:eastAsia="宋体" w:cs="宋体"/>
          <w:color w:val="auto"/>
          <w:spacing w:val="-2"/>
          <w:sz w:val="24"/>
          <w:szCs w:val="24"/>
          <w:highlight w:val="none"/>
          <w:u w:val="single"/>
          <w:lang w:val="en-US" w:eastAsia="zh-CN"/>
        </w:rPr>
        <w:t xml:space="preserve">  / </w:t>
      </w:r>
      <w:r>
        <w:rPr>
          <w:rFonts w:hint="eastAsia" w:ascii="宋体" w:hAnsi="宋体" w:eastAsia="宋体" w:cs="宋体"/>
          <w:color w:val="auto"/>
          <w:spacing w:val="-2"/>
          <w:sz w:val="24"/>
          <w:szCs w:val="24"/>
          <w:highlight w:val="none"/>
        </w:rPr>
        <w:t>%，合同签订后按规定</w:t>
      </w:r>
      <w:r>
        <w:rPr>
          <w:rFonts w:hint="eastAsia" w:ascii="宋体" w:hAnsi="宋体" w:eastAsia="宋体" w:cs="宋体"/>
          <w:color w:val="auto"/>
          <w:spacing w:val="-3"/>
          <w:sz w:val="24"/>
          <w:szCs w:val="24"/>
          <w:highlight w:val="none"/>
        </w:rPr>
        <w:t>支付；</w:t>
      </w:r>
    </w:p>
    <w:p w14:paraId="099AE275">
      <w:pPr>
        <w:keepNext w:val="0"/>
        <w:keepLines w:val="0"/>
        <w:pageBreakBefore w:val="0"/>
        <w:widowControl w:val="0"/>
        <w:spacing w:before="1" w:line="220"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进度款：</w:t>
      </w:r>
      <w:r>
        <w:rPr>
          <w:rFonts w:hint="eastAsia" w:ascii="宋体" w:hAnsi="宋体" w:eastAsia="宋体" w:cs="宋体"/>
          <w:color w:val="auto"/>
          <w:spacing w:val="-1"/>
          <w:sz w:val="24"/>
          <w:szCs w:val="24"/>
          <w:highlight w:val="none"/>
          <w:u w:val="single"/>
          <w:lang w:val="en-US" w:eastAsia="zh-CN"/>
        </w:rPr>
        <w:t xml:space="preserve">    /    </w:t>
      </w:r>
      <w:r>
        <w:rPr>
          <w:rFonts w:hint="eastAsia" w:ascii="宋体" w:hAnsi="宋体" w:eastAsia="宋体" w:cs="宋体"/>
          <w:color w:val="auto"/>
          <w:spacing w:val="-1"/>
          <w:sz w:val="24"/>
          <w:szCs w:val="24"/>
          <w:highlight w:val="none"/>
        </w:rPr>
        <w:t>。</w:t>
      </w:r>
    </w:p>
    <w:p w14:paraId="191E12CB">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（3）工程类项目</w:t>
      </w:r>
    </w:p>
    <w:p w14:paraId="1B3B215B">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预付款：合同金额的</w:t>
      </w:r>
      <w:r>
        <w:rPr>
          <w:rFonts w:hint="eastAsia" w:ascii="宋体" w:hAnsi="宋体" w:eastAsia="宋体" w:cs="宋体"/>
          <w:color w:val="auto"/>
          <w:spacing w:val="-2"/>
          <w:sz w:val="24"/>
          <w:szCs w:val="24"/>
          <w:highlight w:val="none"/>
          <w:u w:val="single"/>
          <w:lang w:val="en-US" w:eastAsia="zh-CN"/>
        </w:rPr>
        <w:t xml:space="preserve"> 10 </w:t>
      </w:r>
      <w:r>
        <w:rPr>
          <w:rFonts w:hint="eastAsia" w:ascii="宋体" w:hAnsi="宋体" w:eastAsia="宋体" w:cs="宋体"/>
          <w:color w:val="auto"/>
          <w:spacing w:val="1"/>
          <w:sz w:val="24"/>
          <w:szCs w:val="24"/>
          <w:highlight w:val="none"/>
        </w:rPr>
        <w:t>%，合同签订后按规定支付；</w:t>
      </w:r>
    </w:p>
    <w:p w14:paraId="425AC372">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进度款：</w:t>
      </w:r>
      <w:r>
        <w:rPr>
          <w:rFonts w:hint="eastAsia" w:ascii="宋体" w:hAnsi="宋体" w:eastAsia="宋体" w:cs="宋体"/>
          <w:color w:val="auto"/>
          <w:spacing w:val="1"/>
          <w:sz w:val="24"/>
          <w:szCs w:val="24"/>
          <w:highlight w:val="none"/>
          <w:lang w:val="en-US" w:eastAsia="zh-CN"/>
        </w:rPr>
        <w:t>工程完工经验收合格且消防验收后付至合同价款的80%，审计结束后付至审计价的97%，余款待缺陷责任期满后无质量问题一次性付清（无息）。</w:t>
      </w:r>
    </w:p>
    <w:p w14:paraId="2C0ABA4A">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注：在签订合同时，供应商明确表示无需预付款或者主动要求降低预付款比例，采购人可不适用前述预付款规定。</w:t>
      </w:r>
    </w:p>
    <w:p w14:paraId="268F2866">
      <w:pPr>
        <w:keepNext w:val="0"/>
        <w:keepLines w:val="0"/>
        <w:pageBreakBefore w:val="0"/>
        <w:widowControl w:val="0"/>
        <w:spacing w:line="500" w:lineRule="exact"/>
        <w:ind w:left="0" w:right="0" w:firstLine="484"/>
        <w:rPr>
          <w:rFonts w:hint="eastAsia" w:ascii="宋体" w:hAnsi="宋体" w:eastAsia="宋体" w:cs="宋体"/>
          <w:color w:val="auto"/>
          <w:spacing w:val="1"/>
          <w:sz w:val="24"/>
          <w:szCs w:val="24"/>
          <w:highlight w:val="none"/>
        </w:rPr>
      </w:pPr>
    </w:p>
    <w:p w14:paraId="598B218D">
      <w:pPr>
        <w:keepNext w:val="0"/>
        <w:keepLines w:val="0"/>
        <w:pageBreakBefore w:val="0"/>
        <w:widowControl w:val="0"/>
        <w:spacing w:line="219" w:lineRule="auto"/>
        <w:rPr>
          <w:rFonts w:hint="eastAsia" w:ascii="宋体" w:hAnsi="宋体" w:eastAsia="宋体" w:cs="宋体"/>
          <w:color w:val="auto"/>
          <w:sz w:val="24"/>
          <w:szCs w:val="24"/>
          <w:highlight w:val="none"/>
          <w:shd w:val="clear" w:color="auto" w:fill="auto"/>
        </w:rPr>
        <w:sectPr>
          <w:footerReference r:id="rId8" w:type="default"/>
          <w:pgSz w:w="11906" w:h="16839"/>
          <w:pgMar w:top="1431" w:right="1298" w:bottom="1059" w:left="1481" w:header="0" w:footer="879" w:gutter="0"/>
          <w:cols w:space="720" w:num="1"/>
          <w:docGrid w:linePitch="360" w:charSpace="0"/>
        </w:sectPr>
      </w:pPr>
    </w:p>
    <w:p w14:paraId="408783F0">
      <w:pPr>
        <w:keepNext w:val="0"/>
        <w:keepLines w:val="0"/>
        <w:pageBreakBefore w:val="0"/>
        <w:widowControl w:val="0"/>
        <w:spacing w:before="336" w:line="225" w:lineRule="auto"/>
        <w:jc w:val="center"/>
        <w:outlineLvl w:val="0"/>
        <w:rPr>
          <w:rFonts w:hint="eastAsia" w:ascii="宋体" w:hAnsi="宋体" w:eastAsia="宋体" w:cs="宋体"/>
          <w:b/>
          <w:bCs/>
          <w:color w:val="auto"/>
          <w:spacing w:val="7"/>
          <w:sz w:val="44"/>
          <w:szCs w:val="44"/>
          <w:highlight w:val="none"/>
        </w:rPr>
      </w:pPr>
      <w:bookmarkStart w:id="27" w:name="_Toc12"/>
      <w:r>
        <w:rPr>
          <w:rFonts w:hint="eastAsia" w:ascii="宋体" w:hAnsi="宋体" w:eastAsia="宋体" w:cs="宋体"/>
          <w:b/>
          <w:bCs/>
          <w:color w:val="auto"/>
          <w:spacing w:val="7"/>
          <w:sz w:val="44"/>
          <w:szCs w:val="44"/>
          <w:highlight w:val="none"/>
        </w:rPr>
        <w:t>第三章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合同文本</w:t>
      </w:r>
      <w:bookmarkEnd w:id="27"/>
    </w:p>
    <w:p w14:paraId="6A62E872">
      <w:pPr>
        <w:pStyle w:val="13"/>
        <w:keepNext w:val="0"/>
        <w:keepLines w:val="0"/>
        <w:pageBreakBefore w:val="0"/>
        <w:widowControl w:val="0"/>
        <w:spacing w:line="295" w:lineRule="auto"/>
        <w:rPr>
          <w:rFonts w:hint="eastAsia" w:ascii="宋体" w:hAnsi="宋体" w:eastAsia="宋体" w:cs="宋体"/>
          <w:color w:val="auto"/>
          <w:highlight w:val="none"/>
        </w:rPr>
      </w:pPr>
    </w:p>
    <w:p w14:paraId="0C6C07FE">
      <w:pPr>
        <w:pStyle w:val="13"/>
        <w:keepNext w:val="0"/>
        <w:keepLines w:val="0"/>
        <w:pageBreakBefore w:val="0"/>
        <w:widowControl w:val="0"/>
        <w:spacing w:line="296" w:lineRule="auto"/>
        <w:rPr>
          <w:rFonts w:hint="eastAsia" w:ascii="宋体" w:hAnsi="宋体" w:eastAsia="宋体" w:cs="宋体"/>
          <w:color w:val="auto"/>
          <w:highlight w:val="none"/>
        </w:rPr>
      </w:pPr>
    </w:p>
    <w:p w14:paraId="0D2AA4CE">
      <w:pPr>
        <w:keepNext w:val="0"/>
        <w:keepLines w:val="0"/>
        <w:pageBreakBefore w:val="0"/>
        <w:widowControl w:val="0"/>
        <w:spacing w:before="78" w:line="884" w:lineRule="exact"/>
        <w:jc w:val="right"/>
        <w:rPr>
          <w:rFonts w:hint="eastAsia" w:ascii="宋体" w:hAnsi="宋体" w:eastAsia="宋体" w:cs="宋体"/>
          <w:color w:val="auto"/>
          <w:sz w:val="24"/>
          <w:szCs w:val="24"/>
          <w:highlight w:val="none"/>
        </w:rPr>
      </w:pPr>
      <w:r>
        <w:rPr>
          <w:rFonts w:hint="eastAsia" w:ascii="宋体" w:hAnsi="宋体" w:eastAsia="宋体" w:cs="宋体"/>
          <w:color w:val="auto"/>
          <w:spacing w:val="-2"/>
          <w:position w:val="50"/>
          <w:sz w:val="24"/>
          <w:szCs w:val="24"/>
          <w:highlight w:val="none"/>
        </w:rPr>
        <w:t>以下为成交后</w:t>
      </w:r>
      <w:r>
        <w:rPr>
          <w:rFonts w:hint="eastAsia" w:ascii="宋体" w:hAnsi="宋体" w:eastAsia="宋体" w:cs="宋体"/>
          <w:color w:val="auto"/>
          <w:spacing w:val="-2"/>
          <w:position w:val="50"/>
          <w:sz w:val="24"/>
          <w:szCs w:val="24"/>
          <w:highlight w:val="none"/>
          <w:lang w:val="en-US" w:eastAsia="zh-CN"/>
        </w:rPr>
        <w:t>签定</w:t>
      </w:r>
      <w:r>
        <w:rPr>
          <w:rFonts w:hint="eastAsia" w:ascii="宋体" w:hAnsi="宋体" w:eastAsia="宋体" w:cs="宋体"/>
          <w:color w:val="auto"/>
          <w:spacing w:val="-2"/>
          <w:position w:val="50"/>
          <w:sz w:val="24"/>
          <w:szCs w:val="24"/>
          <w:highlight w:val="none"/>
        </w:rPr>
        <w:t>本项目合同的通用条款，成交供应商不得提出</w:t>
      </w:r>
      <w:r>
        <w:rPr>
          <w:rFonts w:hint="eastAsia" w:ascii="宋体" w:hAnsi="宋体" w:eastAsia="宋体" w:cs="宋体"/>
          <w:color w:val="auto"/>
          <w:spacing w:val="-3"/>
          <w:position w:val="50"/>
          <w:sz w:val="24"/>
          <w:szCs w:val="24"/>
          <w:highlight w:val="none"/>
        </w:rPr>
        <w:t>实质性的修改。</w:t>
      </w:r>
    </w:p>
    <w:p w14:paraId="67D15832">
      <w:pPr>
        <w:keepNext w:val="0"/>
        <w:keepLines w:val="0"/>
        <w:pageBreakBefore w:val="0"/>
        <w:widowControl w:val="0"/>
        <w:spacing w:before="1" w:line="236" w:lineRule="auto"/>
        <w:jc w:val="center"/>
        <w:outlineLvl w:val="9"/>
        <w:rPr>
          <w:rFonts w:hint="eastAsia" w:ascii="宋体" w:hAnsi="宋体" w:eastAsia="宋体" w:cs="宋体"/>
          <w:color w:val="auto"/>
          <w:sz w:val="40"/>
          <w:szCs w:val="40"/>
          <w:highlight w:val="none"/>
        </w:rPr>
      </w:pPr>
      <w:r>
        <w:rPr>
          <w:rFonts w:hint="eastAsia" w:ascii="宋体" w:hAnsi="宋体" w:eastAsia="宋体" w:cs="宋体"/>
          <w:color w:val="auto"/>
          <w:spacing w:val="-2"/>
          <w:sz w:val="40"/>
          <w:szCs w:val="40"/>
          <w:highlight w:val="none"/>
        </w:rPr>
        <w:t>（GF—2017—0201）</w:t>
      </w:r>
    </w:p>
    <w:p w14:paraId="794762B9">
      <w:pPr>
        <w:pStyle w:val="13"/>
        <w:keepNext w:val="0"/>
        <w:keepLines w:val="0"/>
        <w:pageBreakBefore w:val="0"/>
        <w:widowControl w:val="0"/>
        <w:spacing w:line="245" w:lineRule="auto"/>
        <w:rPr>
          <w:rFonts w:hint="eastAsia" w:ascii="宋体" w:hAnsi="宋体" w:eastAsia="宋体" w:cs="宋体"/>
          <w:color w:val="auto"/>
          <w:highlight w:val="none"/>
        </w:rPr>
      </w:pPr>
    </w:p>
    <w:p w14:paraId="3C3AE6F6">
      <w:pPr>
        <w:pStyle w:val="13"/>
        <w:keepNext w:val="0"/>
        <w:keepLines w:val="0"/>
        <w:pageBreakBefore w:val="0"/>
        <w:widowControl w:val="0"/>
        <w:spacing w:line="245" w:lineRule="auto"/>
        <w:rPr>
          <w:rFonts w:hint="eastAsia" w:ascii="宋体" w:hAnsi="宋体" w:eastAsia="宋体" w:cs="宋体"/>
          <w:color w:val="auto"/>
          <w:highlight w:val="none"/>
        </w:rPr>
      </w:pPr>
    </w:p>
    <w:p w14:paraId="358C175A">
      <w:pPr>
        <w:pStyle w:val="13"/>
        <w:keepNext w:val="0"/>
        <w:keepLines w:val="0"/>
        <w:pageBreakBefore w:val="0"/>
        <w:widowControl w:val="0"/>
        <w:spacing w:line="245" w:lineRule="auto"/>
        <w:rPr>
          <w:rFonts w:hint="eastAsia" w:ascii="宋体" w:hAnsi="宋体" w:eastAsia="宋体" w:cs="宋体"/>
          <w:color w:val="auto"/>
          <w:highlight w:val="none"/>
        </w:rPr>
      </w:pPr>
    </w:p>
    <w:p w14:paraId="08221D63">
      <w:pPr>
        <w:pStyle w:val="13"/>
        <w:keepNext w:val="0"/>
        <w:keepLines w:val="0"/>
        <w:pageBreakBefore w:val="0"/>
        <w:widowControl w:val="0"/>
        <w:spacing w:line="245" w:lineRule="auto"/>
        <w:rPr>
          <w:rFonts w:hint="eastAsia" w:ascii="宋体" w:hAnsi="宋体" w:eastAsia="宋体" w:cs="宋体"/>
          <w:color w:val="auto"/>
          <w:highlight w:val="none"/>
        </w:rPr>
      </w:pPr>
    </w:p>
    <w:p w14:paraId="5B74CABB">
      <w:pPr>
        <w:pStyle w:val="13"/>
        <w:keepNext w:val="0"/>
        <w:keepLines w:val="0"/>
        <w:pageBreakBefore w:val="0"/>
        <w:widowControl w:val="0"/>
        <w:spacing w:line="245" w:lineRule="auto"/>
        <w:rPr>
          <w:rFonts w:hint="eastAsia" w:ascii="宋体" w:hAnsi="宋体" w:eastAsia="宋体" w:cs="宋体"/>
          <w:color w:val="auto"/>
          <w:highlight w:val="none"/>
        </w:rPr>
      </w:pPr>
    </w:p>
    <w:p w14:paraId="5FE6CA0D">
      <w:pPr>
        <w:pStyle w:val="13"/>
        <w:keepNext w:val="0"/>
        <w:keepLines w:val="0"/>
        <w:pageBreakBefore w:val="0"/>
        <w:widowControl w:val="0"/>
        <w:spacing w:line="245" w:lineRule="auto"/>
        <w:rPr>
          <w:rFonts w:hint="eastAsia" w:ascii="宋体" w:hAnsi="宋体" w:eastAsia="宋体" w:cs="宋体"/>
          <w:color w:val="auto"/>
          <w:highlight w:val="none"/>
        </w:rPr>
      </w:pPr>
    </w:p>
    <w:p w14:paraId="6DB8C950">
      <w:pPr>
        <w:pStyle w:val="13"/>
        <w:keepNext w:val="0"/>
        <w:keepLines w:val="0"/>
        <w:pageBreakBefore w:val="0"/>
        <w:widowControl w:val="0"/>
        <w:spacing w:line="246" w:lineRule="auto"/>
        <w:rPr>
          <w:rFonts w:hint="eastAsia" w:ascii="宋体" w:hAnsi="宋体" w:eastAsia="宋体" w:cs="宋体"/>
          <w:color w:val="auto"/>
          <w:highlight w:val="none"/>
        </w:rPr>
      </w:pPr>
    </w:p>
    <w:p w14:paraId="0E7031DE">
      <w:pPr>
        <w:pStyle w:val="13"/>
        <w:keepNext w:val="0"/>
        <w:keepLines w:val="0"/>
        <w:pageBreakBefore w:val="0"/>
        <w:widowControl w:val="0"/>
        <w:spacing w:line="246" w:lineRule="auto"/>
        <w:rPr>
          <w:rFonts w:hint="eastAsia" w:ascii="宋体" w:hAnsi="宋体" w:eastAsia="宋体" w:cs="宋体"/>
          <w:color w:val="auto"/>
          <w:highlight w:val="none"/>
        </w:rPr>
      </w:pPr>
    </w:p>
    <w:p w14:paraId="1F97C9C6">
      <w:pPr>
        <w:pStyle w:val="13"/>
        <w:keepNext w:val="0"/>
        <w:keepLines w:val="0"/>
        <w:pageBreakBefore w:val="0"/>
        <w:widowControl w:val="0"/>
        <w:spacing w:line="246" w:lineRule="auto"/>
        <w:rPr>
          <w:rFonts w:hint="eastAsia" w:ascii="宋体" w:hAnsi="宋体" w:eastAsia="宋体" w:cs="宋体"/>
          <w:color w:val="auto"/>
          <w:highlight w:val="none"/>
        </w:rPr>
      </w:pPr>
    </w:p>
    <w:p w14:paraId="347F46A1">
      <w:pPr>
        <w:pStyle w:val="13"/>
        <w:keepNext w:val="0"/>
        <w:keepLines w:val="0"/>
        <w:pageBreakBefore w:val="0"/>
        <w:widowControl w:val="0"/>
        <w:spacing w:line="246" w:lineRule="auto"/>
        <w:rPr>
          <w:rFonts w:hint="eastAsia" w:ascii="宋体" w:hAnsi="宋体" w:eastAsia="宋体" w:cs="宋体"/>
          <w:color w:val="auto"/>
          <w:highlight w:val="none"/>
        </w:rPr>
      </w:pPr>
    </w:p>
    <w:p w14:paraId="4175F8BA">
      <w:pPr>
        <w:pStyle w:val="13"/>
        <w:keepNext w:val="0"/>
        <w:keepLines w:val="0"/>
        <w:pageBreakBefore w:val="0"/>
        <w:widowControl w:val="0"/>
        <w:spacing w:line="246" w:lineRule="auto"/>
        <w:rPr>
          <w:rFonts w:hint="eastAsia" w:ascii="宋体" w:hAnsi="宋体" w:eastAsia="宋体" w:cs="宋体"/>
          <w:color w:val="auto"/>
          <w:highlight w:val="none"/>
        </w:rPr>
      </w:pPr>
    </w:p>
    <w:p w14:paraId="16E0B0AF">
      <w:pPr>
        <w:keepNext w:val="0"/>
        <w:keepLines w:val="0"/>
        <w:pageBreakBefore w:val="0"/>
        <w:widowControl w:val="0"/>
        <w:spacing w:before="153" w:line="226" w:lineRule="auto"/>
        <w:ind w:left="2550"/>
        <w:rPr>
          <w:rFonts w:hint="eastAsia" w:ascii="宋体" w:hAnsi="宋体" w:eastAsia="宋体" w:cs="宋体"/>
          <w:color w:val="auto"/>
          <w:sz w:val="47"/>
          <w:szCs w:val="47"/>
          <w:highlight w:val="none"/>
        </w:rPr>
      </w:pPr>
      <w:bookmarkStart w:id="28" w:name="bookmark18"/>
      <w:bookmarkEnd w:id="28"/>
      <w:r>
        <w:rPr>
          <w:rFonts w:hint="eastAsia" w:ascii="宋体" w:hAnsi="宋体" w:eastAsia="宋体" w:cs="宋体"/>
          <w:color w:val="auto"/>
          <w:spacing w:val="7"/>
          <w:sz w:val="47"/>
          <w:szCs w:val="47"/>
          <w:highlight w:val="none"/>
        </w:rPr>
        <w:t>建设工程施工合同</w:t>
      </w:r>
    </w:p>
    <w:p w14:paraId="2D933F09">
      <w:pPr>
        <w:pStyle w:val="13"/>
        <w:keepNext w:val="0"/>
        <w:keepLines w:val="0"/>
        <w:pageBreakBefore w:val="0"/>
        <w:widowControl w:val="0"/>
        <w:spacing w:line="251" w:lineRule="auto"/>
        <w:rPr>
          <w:rFonts w:hint="eastAsia" w:ascii="宋体" w:hAnsi="宋体" w:eastAsia="宋体" w:cs="宋体"/>
          <w:color w:val="auto"/>
          <w:highlight w:val="none"/>
        </w:rPr>
      </w:pPr>
    </w:p>
    <w:p w14:paraId="4183CE5C">
      <w:pPr>
        <w:pStyle w:val="13"/>
        <w:keepNext w:val="0"/>
        <w:keepLines w:val="0"/>
        <w:pageBreakBefore w:val="0"/>
        <w:widowControl w:val="0"/>
        <w:spacing w:line="251" w:lineRule="auto"/>
        <w:rPr>
          <w:rFonts w:hint="eastAsia" w:ascii="宋体" w:hAnsi="宋体" w:eastAsia="宋体" w:cs="宋体"/>
          <w:color w:val="auto"/>
          <w:highlight w:val="none"/>
        </w:rPr>
      </w:pPr>
    </w:p>
    <w:p w14:paraId="24D09C35">
      <w:pPr>
        <w:pStyle w:val="13"/>
        <w:keepNext w:val="0"/>
        <w:keepLines w:val="0"/>
        <w:pageBreakBefore w:val="0"/>
        <w:widowControl w:val="0"/>
        <w:spacing w:line="251" w:lineRule="auto"/>
        <w:rPr>
          <w:rFonts w:hint="eastAsia" w:ascii="宋体" w:hAnsi="宋体" w:eastAsia="宋体" w:cs="宋体"/>
          <w:color w:val="auto"/>
          <w:highlight w:val="none"/>
        </w:rPr>
      </w:pPr>
    </w:p>
    <w:p w14:paraId="1FF810CC">
      <w:pPr>
        <w:pStyle w:val="13"/>
        <w:keepNext w:val="0"/>
        <w:keepLines w:val="0"/>
        <w:pageBreakBefore w:val="0"/>
        <w:widowControl w:val="0"/>
        <w:spacing w:line="251" w:lineRule="auto"/>
        <w:rPr>
          <w:rFonts w:hint="eastAsia" w:ascii="宋体" w:hAnsi="宋体" w:eastAsia="宋体" w:cs="宋体"/>
          <w:color w:val="auto"/>
          <w:highlight w:val="none"/>
        </w:rPr>
      </w:pPr>
    </w:p>
    <w:p w14:paraId="323886E1">
      <w:pPr>
        <w:pStyle w:val="13"/>
        <w:keepNext w:val="0"/>
        <w:keepLines w:val="0"/>
        <w:pageBreakBefore w:val="0"/>
        <w:widowControl w:val="0"/>
        <w:spacing w:line="251" w:lineRule="auto"/>
        <w:rPr>
          <w:rFonts w:hint="eastAsia" w:ascii="宋体" w:hAnsi="宋体" w:eastAsia="宋体" w:cs="宋体"/>
          <w:color w:val="auto"/>
          <w:highlight w:val="none"/>
        </w:rPr>
      </w:pPr>
    </w:p>
    <w:p w14:paraId="387E39CE">
      <w:pPr>
        <w:pStyle w:val="13"/>
        <w:keepNext w:val="0"/>
        <w:keepLines w:val="0"/>
        <w:pageBreakBefore w:val="0"/>
        <w:widowControl w:val="0"/>
        <w:spacing w:line="251" w:lineRule="auto"/>
        <w:rPr>
          <w:rFonts w:hint="eastAsia" w:ascii="宋体" w:hAnsi="宋体" w:eastAsia="宋体" w:cs="宋体"/>
          <w:color w:val="auto"/>
          <w:highlight w:val="none"/>
        </w:rPr>
      </w:pPr>
    </w:p>
    <w:p w14:paraId="04F6ED40">
      <w:pPr>
        <w:pStyle w:val="13"/>
        <w:keepNext w:val="0"/>
        <w:keepLines w:val="0"/>
        <w:pageBreakBefore w:val="0"/>
        <w:widowControl w:val="0"/>
        <w:spacing w:line="251" w:lineRule="auto"/>
        <w:rPr>
          <w:rFonts w:hint="eastAsia" w:ascii="宋体" w:hAnsi="宋体" w:eastAsia="宋体" w:cs="宋体"/>
          <w:color w:val="auto"/>
          <w:highlight w:val="none"/>
        </w:rPr>
      </w:pPr>
    </w:p>
    <w:p w14:paraId="0C09038F">
      <w:pPr>
        <w:pStyle w:val="13"/>
        <w:keepNext w:val="0"/>
        <w:keepLines w:val="0"/>
        <w:pageBreakBefore w:val="0"/>
        <w:widowControl w:val="0"/>
        <w:spacing w:line="251" w:lineRule="auto"/>
        <w:rPr>
          <w:rFonts w:hint="eastAsia" w:ascii="宋体" w:hAnsi="宋体" w:eastAsia="宋体" w:cs="宋体"/>
          <w:color w:val="auto"/>
          <w:highlight w:val="none"/>
        </w:rPr>
      </w:pPr>
    </w:p>
    <w:p w14:paraId="2F6DF1BB">
      <w:pPr>
        <w:pStyle w:val="13"/>
        <w:keepNext w:val="0"/>
        <w:keepLines w:val="0"/>
        <w:pageBreakBefore w:val="0"/>
        <w:widowControl w:val="0"/>
        <w:spacing w:line="251" w:lineRule="auto"/>
        <w:rPr>
          <w:rFonts w:hint="eastAsia" w:ascii="宋体" w:hAnsi="宋体" w:eastAsia="宋体" w:cs="宋体"/>
          <w:color w:val="auto"/>
          <w:highlight w:val="none"/>
        </w:rPr>
      </w:pPr>
    </w:p>
    <w:p w14:paraId="79C3F281">
      <w:pPr>
        <w:pStyle w:val="13"/>
        <w:keepNext w:val="0"/>
        <w:keepLines w:val="0"/>
        <w:pageBreakBefore w:val="0"/>
        <w:widowControl w:val="0"/>
        <w:spacing w:line="251" w:lineRule="auto"/>
        <w:rPr>
          <w:rFonts w:hint="eastAsia" w:ascii="宋体" w:hAnsi="宋体" w:eastAsia="宋体" w:cs="宋体"/>
          <w:color w:val="auto"/>
          <w:highlight w:val="none"/>
        </w:rPr>
      </w:pPr>
    </w:p>
    <w:p w14:paraId="37E9023E">
      <w:pPr>
        <w:pStyle w:val="13"/>
        <w:keepNext w:val="0"/>
        <w:keepLines w:val="0"/>
        <w:pageBreakBefore w:val="0"/>
        <w:widowControl w:val="0"/>
        <w:spacing w:line="251" w:lineRule="auto"/>
        <w:rPr>
          <w:rFonts w:hint="eastAsia" w:ascii="宋体" w:hAnsi="宋体" w:eastAsia="宋体" w:cs="宋体"/>
          <w:color w:val="auto"/>
          <w:highlight w:val="none"/>
        </w:rPr>
      </w:pPr>
    </w:p>
    <w:p w14:paraId="5FC4F6E5">
      <w:pPr>
        <w:pStyle w:val="13"/>
        <w:keepNext w:val="0"/>
        <w:keepLines w:val="0"/>
        <w:pageBreakBefore w:val="0"/>
        <w:widowControl w:val="0"/>
        <w:spacing w:line="252" w:lineRule="auto"/>
        <w:rPr>
          <w:rFonts w:hint="eastAsia" w:ascii="宋体" w:hAnsi="宋体" w:eastAsia="宋体" w:cs="宋体"/>
          <w:color w:val="auto"/>
          <w:highlight w:val="none"/>
        </w:rPr>
      </w:pPr>
    </w:p>
    <w:p w14:paraId="3D96EC40">
      <w:pPr>
        <w:pStyle w:val="13"/>
        <w:keepNext w:val="0"/>
        <w:keepLines w:val="0"/>
        <w:pageBreakBefore w:val="0"/>
        <w:widowControl w:val="0"/>
        <w:spacing w:line="252" w:lineRule="auto"/>
        <w:rPr>
          <w:rFonts w:hint="eastAsia" w:ascii="宋体" w:hAnsi="宋体" w:eastAsia="宋体" w:cs="宋体"/>
          <w:color w:val="auto"/>
          <w:highlight w:val="none"/>
        </w:rPr>
      </w:pPr>
    </w:p>
    <w:p w14:paraId="44EA1E20">
      <w:pPr>
        <w:pStyle w:val="13"/>
        <w:keepNext w:val="0"/>
        <w:keepLines w:val="0"/>
        <w:pageBreakBefore w:val="0"/>
        <w:widowControl w:val="0"/>
        <w:spacing w:line="252" w:lineRule="auto"/>
        <w:rPr>
          <w:rFonts w:hint="eastAsia" w:ascii="宋体" w:hAnsi="宋体" w:eastAsia="宋体" w:cs="宋体"/>
          <w:color w:val="auto"/>
          <w:highlight w:val="none"/>
        </w:rPr>
      </w:pPr>
    </w:p>
    <w:p w14:paraId="501A449F">
      <w:pPr>
        <w:pStyle w:val="13"/>
        <w:keepNext w:val="0"/>
        <w:keepLines w:val="0"/>
        <w:pageBreakBefore w:val="0"/>
        <w:widowControl w:val="0"/>
        <w:spacing w:line="252" w:lineRule="auto"/>
        <w:rPr>
          <w:rFonts w:hint="eastAsia" w:ascii="宋体" w:hAnsi="宋体" w:eastAsia="宋体" w:cs="宋体"/>
          <w:color w:val="auto"/>
          <w:highlight w:val="none"/>
        </w:rPr>
      </w:pPr>
    </w:p>
    <w:tbl>
      <w:tblPr>
        <w:tblStyle w:val="33"/>
        <w:tblW w:w="0" w:type="auto"/>
        <w:jc w:val="center"/>
        <w:tblLayout w:type="fixed"/>
        <w:tblCellMar>
          <w:top w:w="0" w:type="dxa"/>
          <w:left w:w="108" w:type="dxa"/>
          <w:bottom w:w="0" w:type="dxa"/>
          <w:right w:w="108" w:type="dxa"/>
        </w:tblCellMar>
      </w:tblPr>
      <w:tblGrid>
        <w:gridCol w:w="3518"/>
        <w:gridCol w:w="1276"/>
      </w:tblGrid>
      <w:tr w14:paraId="1C9D7200">
        <w:tblPrEx>
          <w:tblCellMar>
            <w:top w:w="0" w:type="dxa"/>
            <w:left w:w="108" w:type="dxa"/>
            <w:bottom w:w="0" w:type="dxa"/>
            <w:right w:w="108" w:type="dxa"/>
          </w:tblCellMar>
        </w:tblPrEx>
        <w:trPr>
          <w:jc w:val="center"/>
        </w:trPr>
        <w:tc>
          <w:tcPr>
            <w:tcW w:w="3518" w:type="dxa"/>
            <w:tcBorders>
              <w:top w:val="nil"/>
              <w:left w:val="nil"/>
              <w:bottom w:val="nil"/>
              <w:right w:val="nil"/>
            </w:tcBorders>
            <w:noWrap w:val="0"/>
            <w:vAlign w:val="top"/>
          </w:tcPr>
          <w:p w14:paraId="11F6588F">
            <w:pPr>
              <w:pStyle w:val="206"/>
              <w:widowControl w:val="0"/>
              <w:jc w:val="center"/>
              <w:rPr>
                <w:rStyle w:val="39"/>
                <w:rFonts w:hint="eastAsia" w:ascii="宋体" w:hAnsi="宋体" w:eastAsia="宋体" w:cs="宋体"/>
                <w:b/>
                <w:color w:val="auto"/>
                <w:sz w:val="30"/>
                <w:szCs w:val="30"/>
                <w:highlight w:val="none"/>
                <w:lang w:val="en-US" w:eastAsia="zh-CN" w:bidi="ar-SA"/>
              </w:rPr>
            </w:pPr>
            <w:r>
              <w:rPr>
                <w:rStyle w:val="39"/>
                <w:rFonts w:hint="eastAsia" w:ascii="宋体" w:hAnsi="宋体" w:eastAsia="宋体" w:cs="宋体"/>
                <w:b/>
                <w:color w:val="auto"/>
                <w:sz w:val="30"/>
                <w:szCs w:val="30"/>
                <w:highlight w:val="none"/>
                <w:lang w:val="en-US" w:eastAsia="zh-CN" w:bidi="ar-SA"/>
              </w:rPr>
              <w:t>住 房 城 乡 建 设 部</w:t>
            </w:r>
          </w:p>
        </w:tc>
        <w:tc>
          <w:tcPr>
            <w:tcW w:w="1276" w:type="dxa"/>
            <w:vMerge w:val="restart"/>
            <w:tcBorders>
              <w:top w:val="nil"/>
              <w:left w:val="nil"/>
              <w:bottom w:val="nil"/>
              <w:right w:val="nil"/>
            </w:tcBorders>
            <w:noWrap w:val="0"/>
            <w:vAlign w:val="center"/>
          </w:tcPr>
          <w:p w14:paraId="503B6BC5">
            <w:pPr>
              <w:pStyle w:val="206"/>
              <w:widowControl w:val="0"/>
              <w:jc w:val="center"/>
              <w:rPr>
                <w:rStyle w:val="39"/>
                <w:rFonts w:hint="eastAsia" w:ascii="宋体" w:hAnsi="宋体" w:eastAsia="宋体" w:cs="宋体"/>
                <w:b/>
                <w:color w:val="auto"/>
                <w:sz w:val="30"/>
                <w:szCs w:val="30"/>
                <w:highlight w:val="none"/>
                <w:lang w:val="en-US" w:eastAsia="zh-CN" w:bidi="ar-SA"/>
              </w:rPr>
            </w:pPr>
            <w:r>
              <w:rPr>
                <w:rStyle w:val="39"/>
                <w:rFonts w:hint="eastAsia" w:ascii="宋体" w:hAnsi="宋体" w:eastAsia="宋体" w:cs="宋体"/>
                <w:b/>
                <w:color w:val="auto"/>
                <w:sz w:val="30"/>
                <w:szCs w:val="30"/>
                <w:highlight w:val="none"/>
                <w:lang w:val="en-US" w:eastAsia="zh-CN" w:bidi="ar-SA"/>
              </w:rPr>
              <w:t>制定</w:t>
            </w:r>
          </w:p>
        </w:tc>
      </w:tr>
      <w:tr w14:paraId="7237FF78">
        <w:tblPrEx>
          <w:tblCellMar>
            <w:top w:w="0" w:type="dxa"/>
            <w:left w:w="108" w:type="dxa"/>
            <w:bottom w:w="0" w:type="dxa"/>
            <w:right w:w="108" w:type="dxa"/>
          </w:tblCellMar>
        </w:tblPrEx>
        <w:trPr>
          <w:jc w:val="center"/>
        </w:trPr>
        <w:tc>
          <w:tcPr>
            <w:tcW w:w="3518" w:type="dxa"/>
            <w:tcBorders>
              <w:top w:val="nil"/>
              <w:left w:val="nil"/>
              <w:bottom w:val="nil"/>
              <w:right w:val="nil"/>
            </w:tcBorders>
            <w:noWrap w:val="0"/>
            <w:vAlign w:val="top"/>
          </w:tcPr>
          <w:p w14:paraId="50750DEF">
            <w:pPr>
              <w:pStyle w:val="206"/>
              <w:widowControl w:val="0"/>
              <w:jc w:val="center"/>
              <w:rPr>
                <w:rStyle w:val="39"/>
                <w:rFonts w:hint="eastAsia" w:ascii="宋体" w:hAnsi="宋体" w:eastAsia="宋体" w:cs="宋体"/>
                <w:b/>
                <w:color w:val="auto"/>
                <w:sz w:val="30"/>
                <w:szCs w:val="30"/>
                <w:highlight w:val="none"/>
                <w:lang w:val="en-US" w:eastAsia="zh-CN" w:bidi="ar-SA"/>
              </w:rPr>
            </w:pPr>
            <w:r>
              <w:rPr>
                <w:rStyle w:val="39"/>
                <w:rFonts w:hint="eastAsia" w:ascii="宋体" w:hAnsi="宋体" w:eastAsia="宋体" w:cs="宋体"/>
                <w:b/>
                <w:color w:val="auto"/>
                <w:sz w:val="30"/>
                <w:szCs w:val="30"/>
                <w:highlight w:val="none"/>
                <w:lang w:val="en-US" w:eastAsia="zh-CN" w:bidi="ar-SA"/>
              </w:rPr>
              <w:t>国家工商行政管理总局</w:t>
            </w:r>
          </w:p>
        </w:tc>
        <w:tc>
          <w:tcPr>
            <w:tcW w:w="1276" w:type="dxa"/>
            <w:vMerge w:val="continue"/>
            <w:tcBorders>
              <w:top w:val="nil"/>
              <w:left w:val="nil"/>
              <w:bottom w:val="nil"/>
              <w:right w:val="nil"/>
            </w:tcBorders>
            <w:noWrap w:val="0"/>
            <w:vAlign w:val="top"/>
          </w:tcPr>
          <w:p w14:paraId="3518ADA5">
            <w:pPr>
              <w:pStyle w:val="206"/>
              <w:widowControl w:val="0"/>
              <w:jc w:val="center"/>
              <w:rPr>
                <w:rStyle w:val="39"/>
                <w:rFonts w:hint="eastAsia" w:ascii="宋体" w:hAnsi="宋体" w:eastAsia="宋体" w:cs="宋体"/>
                <w:b/>
                <w:color w:val="auto"/>
                <w:sz w:val="30"/>
                <w:szCs w:val="30"/>
                <w:highlight w:val="none"/>
                <w:lang w:val="en-US" w:eastAsia="zh-CN" w:bidi="ar-SA"/>
              </w:rPr>
            </w:pPr>
          </w:p>
        </w:tc>
      </w:tr>
    </w:tbl>
    <w:p w14:paraId="39100C25">
      <w:pPr>
        <w:pStyle w:val="13"/>
        <w:keepNext w:val="0"/>
        <w:keepLines w:val="0"/>
        <w:pageBreakBefore w:val="0"/>
        <w:widowControl w:val="0"/>
        <w:spacing w:line="252" w:lineRule="auto"/>
        <w:rPr>
          <w:rFonts w:hint="eastAsia" w:ascii="宋体" w:hAnsi="宋体" w:eastAsia="宋体" w:cs="宋体"/>
          <w:color w:val="auto"/>
          <w:highlight w:val="none"/>
        </w:rPr>
      </w:pPr>
    </w:p>
    <w:p w14:paraId="234E3F40">
      <w:pPr>
        <w:pStyle w:val="13"/>
        <w:keepNext w:val="0"/>
        <w:keepLines w:val="0"/>
        <w:pageBreakBefore w:val="0"/>
        <w:widowControl w:val="0"/>
        <w:spacing w:line="252" w:lineRule="auto"/>
        <w:rPr>
          <w:rFonts w:hint="eastAsia" w:ascii="宋体" w:hAnsi="宋体" w:eastAsia="宋体" w:cs="宋体"/>
          <w:color w:val="auto"/>
          <w:highlight w:val="none"/>
        </w:rPr>
      </w:pPr>
    </w:p>
    <w:p w14:paraId="047631BD">
      <w:pPr>
        <w:pStyle w:val="13"/>
        <w:keepNext w:val="0"/>
        <w:keepLines w:val="0"/>
        <w:pageBreakBefore w:val="0"/>
        <w:widowControl w:val="0"/>
        <w:spacing w:line="252" w:lineRule="auto"/>
        <w:rPr>
          <w:rFonts w:hint="eastAsia" w:ascii="宋体" w:hAnsi="宋体" w:eastAsia="宋体" w:cs="宋体"/>
          <w:color w:val="auto"/>
          <w:highlight w:val="none"/>
        </w:rPr>
      </w:pPr>
    </w:p>
    <w:p w14:paraId="3F9742A0">
      <w:pPr>
        <w:pStyle w:val="13"/>
        <w:keepNext w:val="0"/>
        <w:keepLines w:val="0"/>
        <w:pageBreakBefore w:val="0"/>
        <w:widowControl w:val="0"/>
        <w:spacing w:line="252" w:lineRule="auto"/>
        <w:rPr>
          <w:rFonts w:hint="eastAsia" w:ascii="宋体" w:hAnsi="宋体" w:eastAsia="宋体" w:cs="宋体"/>
          <w:color w:val="auto"/>
          <w:highlight w:val="none"/>
        </w:rPr>
      </w:pPr>
    </w:p>
    <w:p w14:paraId="75A2EDC4">
      <w:pPr>
        <w:pStyle w:val="13"/>
        <w:keepNext w:val="0"/>
        <w:keepLines w:val="0"/>
        <w:pageBreakBefore w:val="0"/>
        <w:widowControl w:val="0"/>
        <w:spacing w:line="252" w:lineRule="auto"/>
        <w:rPr>
          <w:rFonts w:hint="eastAsia" w:ascii="宋体" w:hAnsi="宋体" w:eastAsia="宋体" w:cs="宋体"/>
          <w:color w:val="auto"/>
          <w:highlight w:val="none"/>
        </w:rPr>
      </w:pPr>
    </w:p>
    <w:p w14:paraId="261A4E18">
      <w:pPr>
        <w:keepNext w:val="0"/>
        <w:keepLines w:val="0"/>
        <w:pageBreakBefore w:val="0"/>
        <w:widowControl w:val="0"/>
        <w:spacing w:line="220" w:lineRule="auto"/>
        <w:rPr>
          <w:rFonts w:hint="eastAsia" w:ascii="宋体" w:hAnsi="宋体" w:eastAsia="宋体" w:cs="宋体"/>
          <w:color w:val="auto"/>
          <w:sz w:val="30"/>
          <w:szCs w:val="30"/>
          <w:highlight w:val="none"/>
        </w:rPr>
        <w:sectPr>
          <w:footerReference r:id="rId9" w:type="default"/>
          <w:pgSz w:w="11906" w:h="16839"/>
          <w:pgMar w:top="1431" w:right="1591" w:bottom="1058" w:left="1500" w:header="0" w:footer="879" w:gutter="0"/>
          <w:cols w:space="720" w:num="1"/>
          <w:docGrid w:linePitch="360" w:charSpace="0"/>
        </w:sectPr>
      </w:pPr>
    </w:p>
    <w:p w14:paraId="2C1DF1EC">
      <w:pPr>
        <w:pStyle w:val="204"/>
        <w:keepNext w:val="0"/>
        <w:keepLines w:val="0"/>
        <w:widowControl/>
        <w:suppressLineNumbers w:val="0"/>
        <w:jc w:val="center"/>
        <w:rPr>
          <w:rStyle w:val="39"/>
          <w:rFonts w:hint="eastAsia" w:ascii="宋体" w:hAnsi="宋体" w:eastAsia="宋体" w:cs="宋体"/>
          <w:b/>
          <w:bCs w:val="0"/>
          <w:color w:val="auto"/>
          <w:sz w:val="36"/>
          <w:szCs w:val="36"/>
          <w:highlight w:val="none"/>
          <w:lang w:eastAsia="zh-CN"/>
        </w:rPr>
      </w:pPr>
      <w:r>
        <w:rPr>
          <w:rStyle w:val="39"/>
          <w:rFonts w:hint="eastAsia" w:ascii="宋体" w:hAnsi="宋体" w:eastAsia="宋体" w:cs="宋体"/>
          <w:b/>
          <w:bCs w:val="0"/>
          <w:color w:val="auto"/>
          <w:sz w:val="36"/>
          <w:szCs w:val="36"/>
          <w:highlight w:val="none"/>
          <w:lang w:eastAsia="zh-CN"/>
        </w:rPr>
        <w:t>第一部分</w:t>
      </w:r>
      <w:r>
        <w:rPr>
          <w:rStyle w:val="39"/>
          <w:rFonts w:hint="eastAsia" w:ascii="宋体" w:hAnsi="宋体" w:eastAsia="宋体" w:cs="宋体"/>
          <w:b/>
          <w:bCs w:val="0"/>
          <w:color w:val="auto"/>
          <w:sz w:val="36"/>
          <w:szCs w:val="36"/>
          <w:highlight w:val="none"/>
          <w:lang w:val="en-US" w:eastAsia="zh-CN"/>
        </w:rPr>
        <w:t xml:space="preserve"> </w:t>
      </w:r>
      <w:r>
        <w:rPr>
          <w:rStyle w:val="39"/>
          <w:rFonts w:hint="eastAsia" w:ascii="宋体" w:hAnsi="宋体" w:eastAsia="宋体" w:cs="宋体"/>
          <w:b/>
          <w:bCs w:val="0"/>
          <w:color w:val="auto"/>
          <w:sz w:val="36"/>
          <w:szCs w:val="36"/>
          <w:highlight w:val="none"/>
          <w:lang w:eastAsia="zh-CN"/>
        </w:rPr>
        <w:t>合同协议书</w:t>
      </w:r>
    </w:p>
    <w:p w14:paraId="015D6905">
      <w:pPr>
        <w:pStyle w:val="13"/>
        <w:keepNext w:val="0"/>
        <w:keepLines w:val="0"/>
        <w:pageBreakBefore w:val="0"/>
        <w:widowControl w:val="0"/>
        <w:spacing w:line="263" w:lineRule="auto"/>
        <w:rPr>
          <w:rFonts w:hint="eastAsia" w:ascii="宋体" w:hAnsi="宋体" w:eastAsia="宋体" w:cs="宋体"/>
          <w:color w:val="auto"/>
          <w:highlight w:val="none"/>
        </w:rPr>
      </w:pPr>
    </w:p>
    <w:p w14:paraId="1121CCAB">
      <w:pPr>
        <w:pStyle w:val="13"/>
        <w:keepNext w:val="0"/>
        <w:keepLines w:val="0"/>
        <w:pageBreakBefore w:val="0"/>
        <w:widowControl w:val="0"/>
        <w:spacing w:line="263" w:lineRule="auto"/>
        <w:rPr>
          <w:rFonts w:hint="eastAsia" w:ascii="宋体" w:hAnsi="宋体" w:eastAsia="宋体" w:cs="宋体"/>
          <w:color w:val="auto"/>
          <w:highlight w:val="none"/>
        </w:rPr>
      </w:pPr>
    </w:p>
    <w:p w14:paraId="01CDD1D9">
      <w:pPr>
        <w:pStyle w:val="13"/>
        <w:keepNext w:val="0"/>
        <w:keepLines w:val="0"/>
        <w:pageBreakBefore w:val="0"/>
        <w:widowControl w:val="0"/>
        <w:spacing w:line="263" w:lineRule="auto"/>
        <w:rPr>
          <w:rFonts w:hint="eastAsia" w:ascii="宋体" w:hAnsi="宋体" w:eastAsia="宋体" w:cs="宋体"/>
          <w:color w:val="auto"/>
          <w:highlight w:val="none"/>
        </w:rPr>
      </w:pPr>
    </w:p>
    <w:p w14:paraId="1602D1BA">
      <w:pPr>
        <w:keepNext w:val="0"/>
        <w:keepLines w:val="0"/>
        <w:pageBreakBefore w:val="0"/>
        <w:widowControl w:val="0"/>
        <w:spacing w:before="78" w:line="369" w:lineRule="auto"/>
        <w:ind w:left="3"/>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发包人（全称</w:t>
      </w:r>
      <w:r>
        <w:rPr>
          <w:rFonts w:hint="eastAsia" w:ascii="宋体" w:hAnsi="宋体" w:eastAsia="宋体" w:cs="宋体"/>
          <w:color w:val="auto"/>
          <w:spacing w:val="-46"/>
          <w:sz w:val="24"/>
          <w:szCs w:val="24"/>
          <w:highlight w:val="none"/>
        </w:rPr>
        <w:t>）：</w:t>
      </w:r>
      <w:r>
        <w:rPr>
          <w:rFonts w:hint="eastAsia" w:ascii="宋体" w:hAnsi="宋体" w:eastAsia="宋体" w:cs="宋体"/>
          <w:color w:val="auto"/>
          <w:spacing w:val="-2"/>
          <w:sz w:val="24"/>
          <w:szCs w:val="24"/>
          <w:highlight w:val="none"/>
          <w:u w:val="single"/>
          <w:lang w:eastAsia="zh-CN"/>
        </w:rPr>
        <w:t>宿迁幼儿师范高等专科学校</w:t>
      </w:r>
    </w:p>
    <w:p w14:paraId="6EF4D5AB">
      <w:pPr>
        <w:keepNext w:val="0"/>
        <w:keepLines w:val="0"/>
        <w:pageBreakBefore w:val="0"/>
        <w:widowControl w:val="0"/>
        <w:spacing w:line="22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pacing w:val="-1"/>
          <w:sz w:val="24"/>
          <w:szCs w:val="24"/>
          <w:highlight w:val="none"/>
        </w:rPr>
        <w:t>承包人（全称</w:t>
      </w:r>
      <w:r>
        <w:rPr>
          <w:rFonts w:hint="eastAsia" w:ascii="宋体" w:hAnsi="宋体" w:eastAsia="宋体" w:cs="宋体"/>
          <w:color w:val="auto"/>
          <w:spacing w:val="-62"/>
          <w:sz w:val="24"/>
          <w:szCs w:val="24"/>
          <w:highlight w:val="none"/>
        </w:rPr>
        <w:t>）：</w:t>
      </w:r>
      <w:r>
        <w:rPr>
          <w:rFonts w:hint="eastAsia" w:ascii="宋体" w:hAnsi="宋体" w:eastAsia="宋体" w:cs="宋体"/>
          <w:color w:val="auto"/>
          <w:spacing w:val="-62"/>
          <w:sz w:val="24"/>
          <w:szCs w:val="24"/>
          <w:highlight w:val="none"/>
          <w:u w:val="single"/>
          <w:lang w:val="en-US" w:eastAsia="zh-CN"/>
        </w:rPr>
        <w:t xml:space="preserve">                                                           </w:t>
      </w:r>
    </w:p>
    <w:p w14:paraId="679171BC">
      <w:pPr>
        <w:keepNext w:val="0"/>
        <w:keepLines w:val="0"/>
        <w:pageBreakBefore w:val="0"/>
        <w:widowControl w:val="0"/>
        <w:spacing w:before="194" w:line="369"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根据《中华人民共和国民法典》、《中华人民共和国建筑法》及有关法律规定，遵</w:t>
      </w:r>
      <w:r>
        <w:rPr>
          <w:rFonts w:hint="eastAsia" w:ascii="宋体" w:hAnsi="宋体" w:eastAsia="宋体" w:cs="宋体"/>
          <w:color w:val="auto"/>
          <w:sz w:val="24"/>
          <w:szCs w:val="24"/>
          <w:highlight w:val="none"/>
        </w:rPr>
        <w:t>循平等、自愿、公平和诚实信用的原则，双方就</w:t>
      </w:r>
      <w:r>
        <w:rPr>
          <w:rFonts w:hint="eastAsia" w:ascii="宋体" w:hAnsi="宋体" w:eastAsia="宋体" w:cs="宋体"/>
          <w:color w:val="auto"/>
          <w:sz w:val="24"/>
          <w:szCs w:val="24"/>
          <w:highlight w:val="none"/>
          <w:u w:val="single"/>
          <w:lang w:eastAsia="zh-CN"/>
        </w:rPr>
        <w:t>宿迁幼儿师范高等专科学校消防地下管网改造工程</w:t>
      </w:r>
      <w:r>
        <w:rPr>
          <w:rFonts w:hint="eastAsia" w:ascii="宋体" w:hAnsi="宋体" w:eastAsia="宋体" w:cs="宋体"/>
          <w:color w:val="auto"/>
          <w:sz w:val="24"/>
          <w:szCs w:val="24"/>
          <w:highlight w:val="none"/>
        </w:rPr>
        <w:t>施工及有关事项</w:t>
      </w:r>
    </w:p>
    <w:p w14:paraId="35F54568">
      <w:pPr>
        <w:keepNext w:val="0"/>
        <w:keepLines w:val="0"/>
        <w:pageBreakBefore w:val="0"/>
        <w:widowControl w:val="0"/>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协商一致，共同达成如下协议：</w:t>
      </w:r>
    </w:p>
    <w:p w14:paraId="7C00D566">
      <w:pPr>
        <w:keepNext w:val="0"/>
        <w:keepLines w:val="0"/>
        <w:pageBreakBefore w:val="0"/>
        <w:widowControl w:val="0"/>
        <w:spacing w:before="194" w:line="220"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一、工程概况</w:t>
      </w:r>
    </w:p>
    <w:p w14:paraId="47631CD2">
      <w:pPr>
        <w:keepNext w:val="0"/>
        <w:keepLines w:val="0"/>
        <w:pageBreakBefore w:val="0"/>
        <w:widowControl w:val="0"/>
        <w:spacing w:before="194" w:line="369" w:lineRule="auto"/>
        <w:ind w:left="497"/>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1.工程名称：</w:t>
      </w:r>
      <w:r>
        <w:rPr>
          <w:rFonts w:hint="eastAsia" w:ascii="宋体" w:hAnsi="宋体" w:eastAsia="宋体" w:cs="宋体"/>
          <w:color w:val="auto"/>
          <w:spacing w:val="-2"/>
          <w:sz w:val="24"/>
          <w:szCs w:val="24"/>
          <w:highlight w:val="none"/>
          <w:u w:val="single"/>
          <w:lang w:eastAsia="zh-CN"/>
        </w:rPr>
        <w:t>宿迁幼儿师范高等专科学校消防地下管网改造工程</w:t>
      </w:r>
      <w:r>
        <w:rPr>
          <w:rFonts w:hint="eastAsia" w:ascii="宋体" w:hAnsi="宋体" w:eastAsia="宋体" w:cs="宋体"/>
          <w:color w:val="auto"/>
          <w:spacing w:val="-2"/>
          <w:sz w:val="24"/>
          <w:szCs w:val="24"/>
          <w:highlight w:val="none"/>
        </w:rPr>
        <w:t>；</w:t>
      </w:r>
    </w:p>
    <w:p w14:paraId="651C92BF">
      <w:pPr>
        <w:keepNext w:val="0"/>
        <w:keepLines w:val="0"/>
        <w:pageBreakBefore w:val="0"/>
        <w:widowControl w:val="0"/>
        <w:spacing w:line="220" w:lineRule="auto"/>
        <w:ind w:left="48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2.工程地点：</w:t>
      </w:r>
      <w:r>
        <w:rPr>
          <w:rFonts w:hint="eastAsia" w:ascii="宋体" w:hAnsi="宋体" w:eastAsia="宋体" w:cs="宋体"/>
          <w:color w:val="auto"/>
          <w:spacing w:val="-2"/>
          <w:sz w:val="24"/>
          <w:szCs w:val="24"/>
          <w:highlight w:val="none"/>
          <w:u w:val="single"/>
          <w:lang w:eastAsia="zh-CN"/>
        </w:rPr>
        <w:t>宿迁幼儿师范高等专科学校，</w:t>
      </w:r>
      <w:r>
        <w:rPr>
          <w:rFonts w:hint="eastAsia" w:ascii="宋体" w:hAnsi="宋体" w:eastAsia="宋体" w:cs="宋体"/>
          <w:color w:val="auto"/>
          <w:spacing w:val="-2"/>
          <w:sz w:val="24"/>
          <w:szCs w:val="24"/>
          <w:highlight w:val="none"/>
          <w:u w:val="single"/>
          <w:lang w:val="en-US" w:eastAsia="zh-CN"/>
        </w:rPr>
        <w:t>具体由采购人指定</w:t>
      </w:r>
      <w:r>
        <w:rPr>
          <w:rFonts w:hint="eastAsia" w:ascii="宋体" w:hAnsi="宋体" w:eastAsia="宋体" w:cs="宋体"/>
          <w:color w:val="auto"/>
          <w:spacing w:val="-1"/>
          <w:sz w:val="24"/>
          <w:szCs w:val="24"/>
          <w:highlight w:val="none"/>
        </w:rPr>
        <w:t>；</w:t>
      </w:r>
    </w:p>
    <w:p w14:paraId="7F8D3879">
      <w:pPr>
        <w:keepNext w:val="0"/>
        <w:keepLines w:val="0"/>
        <w:pageBreakBefore w:val="0"/>
        <w:widowControl w:val="0"/>
        <w:spacing w:before="194" w:line="369" w:lineRule="auto"/>
        <w:ind w:left="48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3.工程立项批准文号：</w:t>
      </w:r>
      <w:r>
        <w:rPr>
          <w:rFonts w:hint="eastAsia" w:ascii="宋体" w:hAnsi="宋体" w:eastAsia="宋体" w:cs="宋体"/>
          <w:color w:val="auto"/>
          <w:spacing w:val="-1"/>
          <w:sz w:val="24"/>
          <w:szCs w:val="24"/>
          <w:highlight w:val="none"/>
          <w:u w:val="single"/>
        </w:rPr>
        <w:t>/</w:t>
      </w:r>
      <w:r>
        <w:rPr>
          <w:rFonts w:hint="eastAsia" w:ascii="宋体" w:hAnsi="宋体" w:eastAsia="宋体" w:cs="宋体"/>
          <w:color w:val="auto"/>
          <w:spacing w:val="-1"/>
          <w:sz w:val="24"/>
          <w:szCs w:val="24"/>
          <w:highlight w:val="none"/>
        </w:rPr>
        <w:t>；</w:t>
      </w:r>
    </w:p>
    <w:p w14:paraId="757F0C5B">
      <w:pPr>
        <w:keepNext w:val="0"/>
        <w:keepLines w:val="0"/>
        <w:pageBreakBefore w:val="0"/>
        <w:widowControl w:val="0"/>
        <w:spacing w:line="220" w:lineRule="auto"/>
        <w:ind w:left="47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4.资金来源</w:t>
      </w:r>
      <w:r>
        <w:rPr>
          <w:rFonts w:hint="eastAsia" w:ascii="宋体" w:hAnsi="宋体" w:eastAsia="宋体" w:cs="宋体"/>
          <w:color w:val="auto"/>
          <w:spacing w:val="1"/>
          <w:sz w:val="24"/>
          <w:szCs w:val="24"/>
          <w:highlight w:val="none"/>
        </w:rPr>
        <w:t>：</w:t>
      </w:r>
      <w:r>
        <w:rPr>
          <w:rFonts w:hint="eastAsia" w:ascii="宋体" w:hAnsi="宋体" w:eastAsia="宋体" w:cs="宋体"/>
          <w:color w:val="auto"/>
          <w:spacing w:val="1"/>
          <w:sz w:val="24"/>
          <w:szCs w:val="24"/>
          <w:highlight w:val="none"/>
          <w:u w:val="single"/>
          <w:lang w:val="en-US" w:eastAsia="zh-CN"/>
        </w:rPr>
        <w:t>财政资金</w:t>
      </w:r>
      <w:r>
        <w:rPr>
          <w:rFonts w:hint="eastAsia" w:ascii="宋体" w:hAnsi="宋体" w:eastAsia="宋体" w:cs="宋体"/>
          <w:color w:val="auto"/>
          <w:spacing w:val="1"/>
          <w:sz w:val="24"/>
          <w:szCs w:val="24"/>
          <w:highlight w:val="none"/>
        </w:rPr>
        <w:t>；</w:t>
      </w:r>
    </w:p>
    <w:p w14:paraId="58121AF3">
      <w:pPr>
        <w:keepNext w:val="0"/>
        <w:keepLines w:val="0"/>
        <w:pageBreakBefore w:val="0"/>
        <w:widowControl w:val="0"/>
        <w:spacing w:before="194" w:line="220" w:lineRule="auto"/>
        <w:ind w:left="48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5.工程内容：</w:t>
      </w:r>
      <w:r>
        <w:rPr>
          <w:rFonts w:hint="eastAsia" w:ascii="宋体" w:hAnsi="宋体" w:eastAsia="宋体" w:cs="宋体"/>
          <w:color w:val="auto"/>
          <w:spacing w:val="-1"/>
          <w:sz w:val="24"/>
          <w:szCs w:val="24"/>
          <w:highlight w:val="none"/>
          <w:u w:val="single"/>
          <w:lang w:eastAsia="zh-CN"/>
        </w:rPr>
        <w:t>宿迁幼儿师范高等专科学校消防地下管网改造工程</w:t>
      </w:r>
      <w:r>
        <w:rPr>
          <w:rFonts w:hint="eastAsia" w:ascii="宋体" w:hAnsi="宋体" w:eastAsia="宋体" w:cs="宋体"/>
          <w:color w:val="auto"/>
          <w:spacing w:val="-1"/>
          <w:sz w:val="24"/>
          <w:szCs w:val="24"/>
          <w:highlight w:val="none"/>
        </w:rPr>
        <w:t>；</w:t>
      </w:r>
    </w:p>
    <w:p w14:paraId="65343F82">
      <w:pPr>
        <w:keepNext w:val="0"/>
        <w:keepLines w:val="0"/>
        <w:pageBreakBefore w:val="0"/>
        <w:widowControl w:val="0"/>
        <w:spacing w:before="194" w:line="480" w:lineRule="exact"/>
        <w:ind w:left="480"/>
        <w:rPr>
          <w:rFonts w:hint="eastAsia" w:ascii="宋体" w:hAnsi="宋体" w:eastAsia="宋体" w:cs="宋体"/>
          <w:color w:val="auto"/>
          <w:sz w:val="24"/>
          <w:szCs w:val="24"/>
          <w:highlight w:val="none"/>
        </w:rPr>
      </w:pPr>
      <w:r>
        <w:rPr>
          <w:rFonts w:hint="eastAsia" w:ascii="宋体" w:hAnsi="宋体" w:eastAsia="宋体" w:cs="宋体"/>
          <w:color w:val="auto"/>
          <w:spacing w:val="-10"/>
          <w:position w:val="18"/>
          <w:sz w:val="24"/>
          <w:szCs w:val="24"/>
          <w:highlight w:val="none"/>
        </w:rPr>
        <w:t>群体工程应附《承包人承揽工程项目一览表》（附件1）。</w:t>
      </w:r>
    </w:p>
    <w:p w14:paraId="35E6C04B">
      <w:pPr>
        <w:keepNext w:val="0"/>
        <w:keepLines w:val="0"/>
        <w:pageBreakBefore w:val="0"/>
        <w:widowControl w:val="0"/>
        <w:spacing w:line="220"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6.工程承包范围：</w:t>
      </w:r>
      <w:r>
        <w:rPr>
          <w:rFonts w:hint="eastAsia" w:ascii="宋体" w:hAnsi="宋体" w:eastAsia="宋体" w:cs="宋体"/>
          <w:color w:val="auto"/>
          <w:spacing w:val="-1"/>
          <w:sz w:val="24"/>
          <w:szCs w:val="24"/>
          <w:highlight w:val="none"/>
          <w:u w:val="single"/>
        </w:rPr>
        <w:t>包含</w:t>
      </w:r>
      <w:r>
        <w:rPr>
          <w:rFonts w:hint="eastAsia" w:ascii="宋体" w:hAnsi="宋体" w:eastAsia="宋体" w:cs="宋体"/>
          <w:color w:val="auto"/>
          <w:spacing w:val="-1"/>
          <w:sz w:val="24"/>
          <w:szCs w:val="24"/>
          <w:highlight w:val="none"/>
          <w:u w:val="single"/>
          <w:lang w:val="en-US" w:eastAsia="zh-CN"/>
        </w:rPr>
        <w:t>图纸</w:t>
      </w:r>
      <w:r>
        <w:rPr>
          <w:rFonts w:hint="eastAsia" w:ascii="宋体" w:hAnsi="宋体" w:eastAsia="宋体" w:cs="宋体"/>
          <w:color w:val="auto"/>
          <w:spacing w:val="-1"/>
          <w:sz w:val="24"/>
          <w:szCs w:val="24"/>
          <w:highlight w:val="none"/>
          <w:u w:val="single"/>
        </w:rPr>
        <w:t>工程量清单全部内容</w:t>
      </w:r>
      <w:r>
        <w:rPr>
          <w:rFonts w:hint="eastAsia" w:ascii="宋体" w:hAnsi="宋体" w:eastAsia="宋体" w:cs="宋体"/>
          <w:color w:val="auto"/>
          <w:spacing w:val="-1"/>
          <w:sz w:val="24"/>
          <w:szCs w:val="24"/>
          <w:highlight w:val="none"/>
        </w:rPr>
        <w:t>。</w:t>
      </w:r>
    </w:p>
    <w:p w14:paraId="48C7430D">
      <w:pPr>
        <w:keepNext w:val="0"/>
        <w:keepLines w:val="0"/>
        <w:pageBreakBefore w:val="0"/>
        <w:widowControl w:val="0"/>
        <w:spacing w:before="194" w:line="221"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二、合同工期</w:t>
      </w:r>
    </w:p>
    <w:p w14:paraId="14043535">
      <w:pPr>
        <w:keepNext w:val="0"/>
        <w:keepLines w:val="0"/>
        <w:pageBreakBefore w:val="0"/>
        <w:widowControl w:val="0"/>
        <w:spacing w:before="194" w:line="220" w:lineRule="auto"/>
        <w:ind w:left="48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工期总日历天数：</w:t>
      </w:r>
      <w:r>
        <w:rPr>
          <w:rFonts w:hint="eastAsia" w:ascii="宋体" w:hAnsi="宋体" w:eastAsia="宋体" w:cs="宋体"/>
          <w:color w:val="auto"/>
          <w:spacing w:val="-1"/>
          <w:sz w:val="24"/>
          <w:szCs w:val="24"/>
          <w:highlight w:val="none"/>
          <w:u w:val="single"/>
          <w:lang w:val="en-US" w:eastAsia="zh-CN"/>
        </w:rPr>
        <w:t>签订合同后60日历天内完成</w:t>
      </w:r>
      <w:r>
        <w:rPr>
          <w:rFonts w:hint="eastAsia" w:ascii="宋体" w:hAnsi="宋体" w:eastAsia="宋体" w:cs="宋体"/>
          <w:color w:val="auto"/>
          <w:spacing w:val="-1"/>
          <w:sz w:val="24"/>
          <w:szCs w:val="24"/>
          <w:highlight w:val="none"/>
        </w:rPr>
        <w:t>。工期总日历天数与根据前述计划开竣工日期计算的工期天数不一致的，以工期总日历天数为准。</w:t>
      </w:r>
    </w:p>
    <w:p w14:paraId="0DE77C9F">
      <w:pPr>
        <w:keepNext w:val="0"/>
        <w:keepLines w:val="0"/>
        <w:pageBreakBefore w:val="0"/>
        <w:widowControl w:val="0"/>
        <w:spacing w:before="194" w:line="221"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三、质量标准</w:t>
      </w:r>
    </w:p>
    <w:p w14:paraId="797C2EB5">
      <w:pPr>
        <w:keepNext w:val="0"/>
        <w:keepLines w:val="0"/>
        <w:pageBreakBefore w:val="0"/>
        <w:widowControl w:val="0"/>
        <w:spacing w:before="193" w:line="220" w:lineRule="auto"/>
        <w:ind w:left="48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工程质量符合</w:t>
      </w:r>
      <w:r>
        <w:rPr>
          <w:rFonts w:hint="eastAsia" w:ascii="宋体" w:hAnsi="宋体" w:eastAsia="宋体" w:cs="宋体"/>
          <w:color w:val="auto"/>
          <w:spacing w:val="-1"/>
          <w:sz w:val="24"/>
          <w:szCs w:val="24"/>
          <w:highlight w:val="none"/>
          <w:u w:val="single"/>
        </w:rPr>
        <w:t>合格</w:t>
      </w:r>
      <w:r>
        <w:rPr>
          <w:rFonts w:hint="eastAsia" w:ascii="宋体" w:hAnsi="宋体" w:eastAsia="宋体" w:cs="宋体"/>
          <w:color w:val="auto"/>
          <w:spacing w:val="-1"/>
          <w:sz w:val="24"/>
          <w:szCs w:val="24"/>
          <w:highlight w:val="none"/>
        </w:rPr>
        <w:t>标准。</w:t>
      </w:r>
    </w:p>
    <w:p w14:paraId="3EEB5D82">
      <w:pPr>
        <w:keepNext w:val="0"/>
        <w:keepLines w:val="0"/>
        <w:pageBreakBefore w:val="0"/>
        <w:widowControl w:val="0"/>
        <w:spacing w:before="193" w:line="219" w:lineRule="auto"/>
        <w:ind w:left="50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四、签约合同价与合同价格形式</w:t>
      </w:r>
    </w:p>
    <w:p w14:paraId="5A7435BF">
      <w:pPr>
        <w:keepNext w:val="0"/>
        <w:keepLines w:val="0"/>
        <w:pageBreakBefore w:val="0"/>
        <w:widowControl w:val="0"/>
        <w:spacing w:before="195" w:line="219" w:lineRule="auto"/>
        <w:ind w:left="497"/>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1.签约合同价为：</w:t>
      </w:r>
    </w:p>
    <w:p w14:paraId="162024DF">
      <w:pPr>
        <w:keepNext w:val="0"/>
        <w:keepLines w:val="0"/>
        <w:pageBreakBefore w:val="0"/>
        <w:widowControl w:val="0"/>
        <w:spacing w:before="196" w:line="369"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人民币（大写</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元)；</w:t>
      </w:r>
    </w:p>
    <w:p w14:paraId="39309641">
      <w:pPr>
        <w:keepNext w:val="0"/>
        <w:keepLines w:val="0"/>
        <w:pageBreakBefore w:val="0"/>
        <w:widowControl w:val="0"/>
        <w:spacing w:before="1" w:line="220"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其中：</w:t>
      </w:r>
    </w:p>
    <w:p w14:paraId="597D969E">
      <w:pPr>
        <w:keepNext w:val="0"/>
        <w:keepLines w:val="0"/>
        <w:pageBreakBefore w:val="0"/>
        <w:widowControl w:val="0"/>
        <w:spacing w:before="193" w:line="220" w:lineRule="auto"/>
        <w:ind w:left="49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（1）安全文明施工费：</w:t>
      </w:r>
    </w:p>
    <w:p w14:paraId="3EEC1198">
      <w:pPr>
        <w:keepNext w:val="0"/>
        <w:keepLines w:val="0"/>
        <w:pageBreakBefore w:val="0"/>
        <w:widowControl w:val="0"/>
        <w:spacing w:before="195" w:line="369"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人民币（大写</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元)；</w:t>
      </w:r>
    </w:p>
    <w:p w14:paraId="3AD1452F">
      <w:pPr>
        <w:keepNext w:val="0"/>
        <w:keepLines w:val="0"/>
        <w:pageBreakBefore w:val="0"/>
        <w:widowControl w:val="0"/>
        <w:spacing w:line="218" w:lineRule="auto"/>
        <w:ind w:left="491"/>
        <w:rPr>
          <w:rFonts w:hint="eastAsia" w:ascii="宋体" w:hAnsi="宋体" w:eastAsia="宋体" w:cs="宋体"/>
          <w:color w:val="auto"/>
          <w:highlight w:val="none"/>
        </w:rPr>
      </w:pPr>
      <w:r>
        <w:rPr>
          <w:rFonts w:hint="eastAsia" w:ascii="宋体" w:hAnsi="宋体" w:eastAsia="宋体" w:cs="宋体"/>
          <w:color w:val="auto"/>
          <w:spacing w:val="-2"/>
          <w:sz w:val="24"/>
          <w:szCs w:val="24"/>
          <w:highlight w:val="none"/>
        </w:rPr>
        <w:t>（2）材料和工程设备暂估价金额：</w:t>
      </w:r>
    </w:p>
    <w:p w14:paraId="30EBA268">
      <w:pPr>
        <w:keepNext w:val="0"/>
        <w:keepLines w:val="0"/>
        <w:pageBreakBefore w:val="0"/>
        <w:widowControl w:val="0"/>
        <w:spacing w:before="78" w:line="369" w:lineRule="auto"/>
        <w:ind w:left="479"/>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人民币（大写</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元)；</w:t>
      </w:r>
    </w:p>
    <w:p w14:paraId="151A6175">
      <w:pPr>
        <w:keepNext w:val="0"/>
        <w:keepLines w:val="0"/>
        <w:pageBreakBefore w:val="0"/>
        <w:widowControl w:val="0"/>
        <w:spacing w:line="218" w:lineRule="auto"/>
        <w:ind w:left="48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（3）专业工程暂估价金额：</w:t>
      </w:r>
    </w:p>
    <w:p w14:paraId="02286DF5">
      <w:pPr>
        <w:keepNext w:val="0"/>
        <w:keepLines w:val="0"/>
        <w:pageBreakBefore w:val="0"/>
        <w:widowControl w:val="0"/>
        <w:spacing w:before="196" w:line="369" w:lineRule="auto"/>
        <w:ind w:left="479"/>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人民币（大写</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元)；</w:t>
      </w:r>
    </w:p>
    <w:p w14:paraId="05A4C94E">
      <w:pPr>
        <w:keepNext w:val="0"/>
        <w:keepLines w:val="0"/>
        <w:pageBreakBefore w:val="0"/>
        <w:widowControl w:val="0"/>
        <w:spacing w:line="220" w:lineRule="auto"/>
        <w:ind w:left="488"/>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（4）暂列金额：</w:t>
      </w:r>
    </w:p>
    <w:p w14:paraId="497B96B8">
      <w:pPr>
        <w:keepNext w:val="0"/>
        <w:keepLines w:val="0"/>
        <w:pageBreakBefore w:val="0"/>
        <w:widowControl w:val="0"/>
        <w:spacing w:before="194" w:line="369" w:lineRule="auto"/>
        <w:ind w:left="479"/>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人民币（大写</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元)</w:t>
      </w:r>
      <w:r>
        <w:rPr>
          <w:rFonts w:hint="eastAsia" w:ascii="宋体" w:hAnsi="宋体" w:eastAsia="宋体" w:cs="宋体"/>
          <w:color w:val="auto"/>
          <w:spacing w:val="-7"/>
          <w:sz w:val="24"/>
          <w:szCs w:val="24"/>
          <w:highlight w:val="none"/>
          <w:lang w:eastAsia="zh-CN"/>
        </w:rPr>
        <w:t>。</w:t>
      </w:r>
    </w:p>
    <w:p w14:paraId="195CF586">
      <w:pPr>
        <w:keepNext w:val="0"/>
        <w:keepLines w:val="0"/>
        <w:pageBreakBefore w:val="0"/>
        <w:widowControl w:val="0"/>
        <w:spacing w:line="218"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2.合同价格形式：</w:t>
      </w:r>
      <w:r>
        <w:rPr>
          <w:rFonts w:hint="eastAsia" w:ascii="宋体" w:hAnsi="宋体" w:eastAsia="宋体" w:cs="宋体"/>
          <w:color w:val="auto"/>
          <w:spacing w:val="-1"/>
          <w:sz w:val="24"/>
          <w:szCs w:val="24"/>
          <w:highlight w:val="none"/>
          <w:u w:val="single"/>
        </w:rPr>
        <w:t>单价合同</w:t>
      </w:r>
      <w:r>
        <w:rPr>
          <w:rFonts w:hint="eastAsia" w:ascii="宋体" w:hAnsi="宋体" w:eastAsia="宋体" w:cs="宋体"/>
          <w:color w:val="auto"/>
          <w:spacing w:val="-1"/>
          <w:sz w:val="24"/>
          <w:szCs w:val="24"/>
          <w:highlight w:val="none"/>
        </w:rPr>
        <w:t>。</w:t>
      </w:r>
    </w:p>
    <w:p w14:paraId="1DCB4BCB">
      <w:pPr>
        <w:keepNext w:val="0"/>
        <w:keepLines w:val="0"/>
        <w:pageBreakBefore w:val="0"/>
        <w:widowControl w:val="0"/>
        <w:spacing w:before="195" w:line="221"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五、项目经理</w:t>
      </w:r>
    </w:p>
    <w:p w14:paraId="26AC3069">
      <w:pPr>
        <w:keepNext w:val="0"/>
        <w:keepLines w:val="0"/>
        <w:pageBreakBefore w:val="0"/>
        <w:widowControl w:val="0"/>
        <w:spacing w:before="193" w:line="220" w:lineRule="auto"/>
        <w:ind w:left="477"/>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承包人项目经理：</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6B4DEC75">
      <w:pPr>
        <w:keepNext w:val="0"/>
        <w:keepLines w:val="0"/>
        <w:pageBreakBefore w:val="0"/>
        <w:widowControl w:val="0"/>
        <w:spacing w:before="194" w:line="220" w:lineRule="auto"/>
        <w:ind w:left="47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六、合同文件构成</w:t>
      </w:r>
    </w:p>
    <w:p w14:paraId="274DAAC2">
      <w:pPr>
        <w:keepNext w:val="0"/>
        <w:keepLines w:val="0"/>
        <w:pageBreakBefore w:val="0"/>
        <w:widowControl w:val="0"/>
        <w:spacing w:before="194" w:line="480" w:lineRule="exact"/>
        <w:ind w:left="478"/>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本协议书与下列文件一起构成合同文件：</w:t>
      </w:r>
    </w:p>
    <w:p w14:paraId="590A27FE">
      <w:pPr>
        <w:keepNext w:val="0"/>
        <w:keepLines w:val="0"/>
        <w:pageBreakBefore w:val="0"/>
        <w:widowControl w:val="0"/>
        <w:spacing w:before="1" w:line="219" w:lineRule="auto"/>
        <w:ind w:left="48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w:t>
      </w:r>
      <w:r>
        <w:rPr>
          <w:rFonts w:hint="eastAsia" w:ascii="宋体" w:hAnsi="宋体" w:eastAsia="宋体" w:cs="宋体"/>
          <w:color w:val="auto"/>
          <w:spacing w:val="-2"/>
          <w:sz w:val="24"/>
          <w:szCs w:val="24"/>
          <w:highlight w:val="none"/>
          <w:lang w:eastAsia="zh-CN"/>
        </w:rPr>
        <w:t>成交</w:t>
      </w:r>
      <w:r>
        <w:rPr>
          <w:rFonts w:hint="eastAsia" w:ascii="宋体" w:hAnsi="宋体" w:eastAsia="宋体" w:cs="宋体"/>
          <w:color w:val="auto"/>
          <w:spacing w:val="-2"/>
          <w:sz w:val="24"/>
          <w:szCs w:val="24"/>
          <w:highlight w:val="none"/>
        </w:rPr>
        <w:t>通知书（如果有</w:t>
      </w:r>
      <w:r>
        <w:rPr>
          <w:rFonts w:hint="eastAsia" w:ascii="宋体" w:hAnsi="宋体" w:eastAsia="宋体" w:cs="宋体"/>
          <w:color w:val="auto"/>
          <w:spacing w:val="-62"/>
          <w:sz w:val="24"/>
          <w:szCs w:val="24"/>
          <w:highlight w:val="none"/>
        </w:rPr>
        <w:t>）；</w:t>
      </w:r>
    </w:p>
    <w:p w14:paraId="2CE10AEF">
      <w:pPr>
        <w:keepNext w:val="0"/>
        <w:keepLines w:val="0"/>
        <w:pageBreakBefore w:val="0"/>
        <w:widowControl w:val="0"/>
        <w:spacing w:before="195" w:line="480" w:lineRule="exact"/>
        <w:ind w:left="488"/>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（2）</w:t>
      </w:r>
      <w:r>
        <w:rPr>
          <w:rFonts w:hint="eastAsia" w:ascii="宋体" w:hAnsi="宋体" w:eastAsia="宋体" w:cs="宋体"/>
          <w:color w:val="auto"/>
          <w:spacing w:val="-2"/>
          <w:position w:val="18"/>
          <w:sz w:val="24"/>
          <w:szCs w:val="24"/>
          <w:highlight w:val="none"/>
          <w:lang w:val="en-US" w:eastAsia="zh-CN"/>
        </w:rPr>
        <w:t>响应声明及承诺函</w:t>
      </w:r>
      <w:r>
        <w:rPr>
          <w:rFonts w:hint="eastAsia" w:ascii="宋体" w:hAnsi="宋体" w:eastAsia="宋体" w:cs="宋体"/>
          <w:color w:val="auto"/>
          <w:spacing w:val="-2"/>
          <w:position w:val="18"/>
          <w:sz w:val="24"/>
          <w:szCs w:val="24"/>
          <w:highlight w:val="none"/>
        </w:rPr>
        <w:t>（如果有</w:t>
      </w:r>
      <w:r>
        <w:rPr>
          <w:rFonts w:hint="eastAsia" w:ascii="宋体" w:hAnsi="宋体" w:eastAsia="宋体" w:cs="宋体"/>
          <w:color w:val="auto"/>
          <w:spacing w:val="-64"/>
          <w:position w:val="18"/>
          <w:sz w:val="24"/>
          <w:szCs w:val="24"/>
          <w:highlight w:val="none"/>
        </w:rPr>
        <w:t>）；</w:t>
      </w:r>
    </w:p>
    <w:p w14:paraId="0AAEB567">
      <w:pPr>
        <w:keepNext w:val="0"/>
        <w:keepLines w:val="0"/>
        <w:pageBreakBefore w:val="0"/>
        <w:widowControl w:val="0"/>
        <w:spacing w:line="219" w:lineRule="auto"/>
        <w:ind w:left="48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（3）专用合同条款及其附件；</w:t>
      </w:r>
    </w:p>
    <w:p w14:paraId="263D3320">
      <w:pPr>
        <w:keepNext w:val="0"/>
        <w:keepLines w:val="0"/>
        <w:pageBreakBefore w:val="0"/>
        <w:widowControl w:val="0"/>
        <w:spacing w:before="195" w:line="220" w:lineRule="auto"/>
        <w:ind w:left="488"/>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（4）通用合同条款；</w:t>
      </w:r>
    </w:p>
    <w:p w14:paraId="4B74EA18">
      <w:pPr>
        <w:keepNext w:val="0"/>
        <w:keepLines w:val="0"/>
        <w:pageBreakBefore w:val="0"/>
        <w:widowControl w:val="0"/>
        <w:spacing w:before="194" w:line="480" w:lineRule="exact"/>
        <w:ind w:left="488"/>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（5）技术标准和要求；</w:t>
      </w:r>
    </w:p>
    <w:p w14:paraId="69E9E2E1">
      <w:pPr>
        <w:keepNext w:val="0"/>
        <w:keepLines w:val="0"/>
        <w:pageBreakBefore w:val="0"/>
        <w:widowControl w:val="0"/>
        <w:spacing w:before="1" w:line="221" w:lineRule="auto"/>
        <w:ind w:left="488"/>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（6）图纸</w:t>
      </w:r>
      <w:r>
        <w:rPr>
          <w:rFonts w:hint="eastAsia" w:ascii="宋体" w:hAnsi="宋体" w:eastAsia="宋体" w:cs="宋体"/>
          <w:color w:val="auto"/>
          <w:spacing w:val="-4"/>
          <w:sz w:val="24"/>
          <w:szCs w:val="24"/>
          <w:highlight w:val="none"/>
          <w:lang w:eastAsia="zh-CN"/>
        </w:rPr>
        <w:t>（</w:t>
      </w:r>
      <w:r>
        <w:rPr>
          <w:rFonts w:hint="eastAsia" w:ascii="宋体" w:hAnsi="宋体" w:eastAsia="宋体" w:cs="宋体"/>
          <w:color w:val="auto"/>
          <w:spacing w:val="-4"/>
          <w:sz w:val="24"/>
          <w:szCs w:val="24"/>
          <w:highlight w:val="none"/>
          <w:lang w:val="en-US" w:eastAsia="zh-CN"/>
        </w:rPr>
        <w:t>如有</w:t>
      </w:r>
      <w:r>
        <w:rPr>
          <w:rFonts w:hint="eastAsia" w:ascii="宋体" w:hAnsi="宋体" w:eastAsia="宋体" w:cs="宋体"/>
          <w:color w:val="auto"/>
          <w:spacing w:val="-4"/>
          <w:sz w:val="24"/>
          <w:szCs w:val="24"/>
          <w:highlight w:val="none"/>
          <w:lang w:eastAsia="zh-CN"/>
        </w:rPr>
        <w:t>）</w:t>
      </w:r>
      <w:r>
        <w:rPr>
          <w:rFonts w:hint="eastAsia" w:ascii="宋体" w:hAnsi="宋体" w:eastAsia="宋体" w:cs="宋体"/>
          <w:color w:val="auto"/>
          <w:spacing w:val="-4"/>
          <w:sz w:val="24"/>
          <w:szCs w:val="24"/>
          <w:highlight w:val="none"/>
        </w:rPr>
        <w:t>；</w:t>
      </w:r>
    </w:p>
    <w:p w14:paraId="3FCF9BC9">
      <w:pPr>
        <w:keepNext w:val="0"/>
        <w:keepLines w:val="0"/>
        <w:pageBreakBefore w:val="0"/>
        <w:widowControl w:val="0"/>
        <w:spacing w:before="192" w:line="480" w:lineRule="exact"/>
        <w:ind w:left="488"/>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（7）已标价工程量清单或预算书；</w:t>
      </w:r>
    </w:p>
    <w:p w14:paraId="7E6E8D8D">
      <w:pPr>
        <w:keepNext w:val="0"/>
        <w:keepLines w:val="0"/>
        <w:pageBreakBefore w:val="0"/>
        <w:widowControl w:val="0"/>
        <w:spacing w:line="220" w:lineRule="auto"/>
        <w:ind w:left="488"/>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（8）其他合同文件。</w:t>
      </w:r>
    </w:p>
    <w:p w14:paraId="21F12229">
      <w:pPr>
        <w:keepNext w:val="0"/>
        <w:keepLines w:val="0"/>
        <w:pageBreakBefore w:val="0"/>
        <w:widowControl w:val="0"/>
        <w:spacing w:before="194" w:line="220" w:lineRule="auto"/>
        <w:ind w:left="47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在合同订立及履行过程中形成的与合同有关的文件均构</w:t>
      </w:r>
      <w:r>
        <w:rPr>
          <w:rFonts w:hint="eastAsia" w:ascii="宋体" w:hAnsi="宋体" w:eastAsia="宋体" w:cs="宋体"/>
          <w:color w:val="auto"/>
          <w:spacing w:val="-1"/>
          <w:sz w:val="24"/>
          <w:szCs w:val="24"/>
          <w:highlight w:val="none"/>
        </w:rPr>
        <w:t>成合同文件组成部分。</w:t>
      </w:r>
    </w:p>
    <w:p w14:paraId="11CFA9D9">
      <w:pPr>
        <w:keepNext w:val="0"/>
        <w:keepLines w:val="0"/>
        <w:pageBreakBefore w:val="0"/>
        <w:widowControl w:val="0"/>
        <w:spacing w:before="194" w:line="369" w:lineRule="auto"/>
        <w:ind w:right="183" w:firstLine="4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上述各项合同文件包括合同当事人就该项合同文件</w:t>
      </w:r>
      <w:r>
        <w:rPr>
          <w:rFonts w:hint="eastAsia" w:ascii="宋体" w:hAnsi="宋体" w:eastAsia="宋体" w:cs="宋体"/>
          <w:color w:val="auto"/>
          <w:spacing w:val="-1"/>
          <w:sz w:val="24"/>
          <w:szCs w:val="24"/>
          <w:highlight w:val="none"/>
        </w:rPr>
        <w:t>所作出的补充和修改，属于同</w:t>
      </w:r>
      <w:r>
        <w:rPr>
          <w:rFonts w:hint="eastAsia" w:ascii="宋体" w:hAnsi="宋体" w:eastAsia="宋体" w:cs="宋体"/>
          <w:color w:val="auto"/>
          <w:sz w:val="24"/>
          <w:szCs w:val="24"/>
          <w:highlight w:val="none"/>
        </w:rPr>
        <w:t>一类内容的文件，应以最新签署的为准。专用合同</w:t>
      </w:r>
      <w:r>
        <w:rPr>
          <w:rFonts w:hint="eastAsia" w:ascii="宋体" w:hAnsi="宋体" w:eastAsia="宋体" w:cs="宋体"/>
          <w:color w:val="auto"/>
          <w:spacing w:val="-1"/>
          <w:sz w:val="24"/>
          <w:szCs w:val="24"/>
          <w:highlight w:val="none"/>
        </w:rPr>
        <w:t>条款及其附件须经合同当事人签字</w:t>
      </w:r>
    </w:p>
    <w:p w14:paraId="0EDEDCCC">
      <w:pPr>
        <w:keepNext w:val="0"/>
        <w:keepLines w:val="0"/>
        <w:pageBreakBefore w:val="0"/>
        <w:widowControl w:val="0"/>
        <w:spacing w:before="1"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或盖章。</w:t>
      </w:r>
    </w:p>
    <w:p w14:paraId="217F3C5B">
      <w:pPr>
        <w:keepNext w:val="0"/>
        <w:keepLines w:val="0"/>
        <w:pageBreakBefore w:val="0"/>
        <w:widowControl w:val="0"/>
        <w:spacing w:before="195" w:line="220" w:lineRule="auto"/>
        <w:ind w:left="476"/>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七、承诺</w:t>
      </w:r>
    </w:p>
    <w:p w14:paraId="662D7381">
      <w:pPr>
        <w:keepNext w:val="0"/>
        <w:keepLines w:val="0"/>
        <w:pageBreakBefore w:val="0"/>
        <w:widowControl w:val="0"/>
        <w:spacing w:before="193" w:line="480" w:lineRule="exact"/>
        <w:ind w:left="494"/>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1.发包人承诺按照法律规定履行项目审批手续、筹集工程建设资金并按照合同约</w:t>
      </w:r>
    </w:p>
    <w:p w14:paraId="0C0836F9">
      <w:pPr>
        <w:keepNext w:val="0"/>
        <w:keepLines w:val="0"/>
        <w:pageBreakBefore w:val="0"/>
        <w:widowControl w:val="0"/>
        <w:spacing w:before="1" w:line="218" w:lineRule="auto"/>
        <w:ind w:left="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定的期限和方式支付合同价款。</w:t>
      </w:r>
    </w:p>
    <w:p w14:paraId="0A9B8D19">
      <w:pPr>
        <w:keepNext w:val="0"/>
        <w:keepLines w:val="0"/>
        <w:pageBreakBefore w:val="0"/>
        <w:widowControl w:val="0"/>
        <w:spacing w:before="196" w:line="480" w:lineRule="exact"/>
        <w:jc w:val="right"/>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2.承包人承诺按照法律规定及合同约定组织完成工程施工，确保工程质量和安全，</w:t>
      </w:r>
    </w:p>
    <w:p w14:paraId="370C405E">
      <w:pPr>
        <w:keepNext w:val="0"/>
        <w:keepLines w:val="0"/>
        <w:pageBreakBefore w:val="0"/>
        <w:widowControl w:val="0"/>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不进行转包及违法分包，并在缺陷责任期及保</w:t>
      </w:r>
      <w:r>
        <w:rPr>
          <w:rFonts w:hint="eastAsia" w:ascii="宋体" w:hAnsi="宋体" w:eastAsia="宋体" w:cs="宋体"/>
          <w:color w:val="auto"/>
          <w:spacing w:val="-1"/>
          <w:sz w:val="24"/>
          <w:szCs w:val="24"/>
          <w:highlight w:val="none"/>
        </w:rPr>
        <w:t>修期内承担相应的工程维修责任。</w:t>
      </w:r>
    </w:p>
    <w:p w14:paraId="21E9D4F5">
      <w:pPr>
        <w:keepNext w:val="0"/>
        <w:keepLines w:val="0"/>
        <w:pageBreakBefore w:val="0"/>
        <w:widowControl w:val="0"/>
        <w:spacing w:before="194" w:line="220"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3.发包人和承包人通过招投标形式签订合同的，双方理解并</w:t>
      </w:r>
      <w:r>
        <w:rPr>
          <w:rFonts w:hint="eastAsia" w:ascii="宋体" w:hAnsi="宋体" w:eastAsia="宋体" w:cs="宋体"/>
          <w:color w:val="auto"/>
          <w:spacing w:val="1"/>
          <w:sz w:val="24"/>
          <w:szCs w:val="24"/>
          <w:highlight w:val="none"/>
        </w:rPr>
        <w:t>承诺不再就同一工程</w:t>
      </w:r>
    </w:p>
    <w:p w14:paraId="41CC2BC8">
      <w:pPr>
        <w:keepNext w:val="0"/>
        <w:keepLines w:val="0"/>
        <w:pageBreakBefore w:val="0"/>
        <w:widowControl w:val="0"/>
        <w:spacing w:line="220" w:lineRule="auto"/>
        <w:rPr>
          <w:rFonts w:hint="eastAsia" w:ascii="宋体" w:hAnsi="宋体" w:eastAsia="宋体" w:cs="宋体"/>
          <w:color w:val="auto"/>
          <w:sz w:val="24"/>
          <w:szCs w:val="24"/>
          <w:highlight w:val="none"/>
        </w:rPr>
        <w:sectPr>
          <w:footerReference r:id="rId10" w:type="default"/>
          <w:pgSz w:w="11906" w:h="16839"/>
          <w:pgMar w:top="1431" w:right="1369" w:bottom="1058" w:left="1485" w:header="0" w:footer="879" w:gutter="0"/>
          <w:cols w:space="720" w:num="1"/>
          <w:docGrid w:linePitch="360" w:charSpace="0"/>
        </w:sectPr>
      </w:pPr>
    </w:p>
    <w:p w14:paraId="10BB0E85">
      <w:pPr>
        <w:pStyle w:val="13"/>
        <w:keepNext w:val="0"/>
        <w:keepLines w:val="0"/>
        <w:pageBreakBefore w:val="0"/>
        <w:widowControl w:val="0"/>
        <w:spacing w:line="369" w:lineRule="auto"/>
        <w:rPr>
          <w:rFonts w:hint="eastAsia" w:ascii="宋体" w:hAnsi="宋体" w:eastAsia="宋体" w:cs="宋体"/>
          <w:color w:val="auto"/>
          <w:highlight w:val="none"/>
        </w:rPr>
      </w:pPr>
    </w:p>
    <w:p w14:paraId="794CF3C6">
      <w:pPr>
        <w:keepNext w:val="0"/>
        <w:keepLines w:val="0"/>
        <w:pageBreakBefore w:val="0"/>
        <w:widowControl w:val="0"/>
        <w:spacing w:before="78" w:line="220" w:lineRule="auto"/>
        <w:ind w:left="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另行签订与合同实质性内容相背离的协议。</w:t>
      </w:r>
    </w:p>
    <w:p w14:paraId="396B5D04">
      <w:pPr>
        <w:keepNext w:val="0"/>
        <w:keepLines w:val="0"/>
        <w:pageBreakBefore w:val="0"/>
        <w:widowControl w:val="0"/>
        <w:spacing w:before="194" w:line="220"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八、词语含义</w:t>
      </w:r>
    </w:p>
    <w:p w14:paraId="7723F5DD">
      <w:pPr>
        <w:keepNext w:val="0"/>
        <w:keepLines w:val="0"/>
        <w:pageBreakBefore w:val="0"/>
        <w:widowControl w:val="0"/>
        <w:spacing w:before="194" w:line="219"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本协议书中词语含义与第二部分通用合同条款中赋予的含义相同。</w:t>
      </w:r>
    </w:p>
    <w:p w14:paraId="72039B7D">
      <w:pPr>
        <w:keepNext w:val="0"/>
        <w:keepLines w:val="0"/>
        <w:pageBreakBefore w:val="0"/>
        <w:widowControl w:val="0"/>
        <w:spacing w:before="195" w:line="222" w:lineRule="auto"/>
        <w:ind w:left="485"/>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九、签订时间</w:t>
      </w:r>
    </w:p>
    <w:p w14:paraId="7935F52A">
      <w:pPr>
        <w:keepNext w:val="0"/>
        <w:keepLines w:val="0"/>
        <w:pageBreakBefore w:val="0"/>
        <w:widowControl w:val="0"/>
        <w:spacing w:before="191" w:line="219"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本合同于</w:t>
      </w:r>
      <w:r>
        <w:rPr>
          <w:rFonts w:hint="eastAsia" w:ascii="宋体" w:hAnsi="宋体" w:eastAsia="宋体" w:cs="宋体"/>
          <w:color w:val="auto"/>
          <w:spacing w:val="-6"/>
          <w:sz w:val="24"/>
          <w:szCs w:val="24"/>
          <w:highlight w:val="none"/>
          <w:u w:val="single"/>
          <w:lang w:eastAsia="zh-CN"/>
        </w:rPr>
        <w:t>2026</w:t>
      </w:r>
      <w:r>
        <w:rPr>
          <w:rFonts w:hint="eastAsia" w:ascii="宋体" w:hAnsi="宋体" w:eastAsia="宋体" w:cs="宋体"/>
          <w:color w:val="auto"/>
          <w:spacing w:val="-6"/>
          <w:sz w:val="24"/>
          <w:szCs w:val="24"/>
          <w:highlight w:val="none"/>
        </w:rPr>
        <w:t>年</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月</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日签订。</w:t>
      </w:r>
    </w:p>
    <w:p w14:paraId="2E0D66B4">
      <w:pPr>
        <w:keepNext w:val="0"/>
        <w:keepLines w:val="0"/>
        <w:pageBreakBefore w:val="0"/>
        <w:widowControl w:val="0"/>
        <w:spacing w:before="194" w:line="222"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十、签订地点</w:t>
      </w:r>
    </w:p>
    <w:p w14:paraId="53A60C57">
      <w:pPr>
        <w:keepNext w:val="0"/>
        <w:keepLines w:val="0"/>
        <w:pageBreakBefore w:val="0"/>
        <w:widowControl w:val="0"/>
        <w:spacing w:before="192" w:line="219"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本合同在</w:t>
      </w:r>
      <w:r>
        <w:rPr>
          <w:rFonts w:hint="eastAsia" w:ascii="宋体" w:hAnsi="宋体" w:eastAsia="宋体" w:cs="宋体"/>
          <w:color w:val="auto"/>
          <w:spacing w:val="-1"/>
          <w:sz w:val="24"/>
          <w:szCs w:val="24"/>
          <w:highlight w:val="none"/>
          <w:u w:val="single"/>
          <w:lang w:eastAsia="zh-CN"/>
        </w:rPr>
        <w:t>宿迁幼儿师范高等专科学校</w:t>
      </w:r>
      <w:r>
        <w:rPr>
          <w:rFonts w:hint="eastAsia" w:ascii="宋体" w:hAnsi="宋体" w:eastAsia="宋体" w:cs="宋体"/>
          <w:color w:val="auto"/>
          <w:spacing w:val="-1"/>
          <w:sz w:val="24"/>
          <w:szCs w:val="24"/>
          <w:highlight w:val="none"/>
        </w:rPr>
        <w:t>签订。</w:t>
      </w:r>
    </w:p>
    <w:p w14:paraId="504648DF">
      <w:pPr>
        <w:keepNext w:val="0"/>
        <w:keepLines w:val="0"/>
        <w:pageBreakBefore w:val="0"/>
        <w:widowControl w:val="0"/>
        <w:spacing w:before="194" w:line="221"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十一、补充协议</w:t>
      </w:r>
    </w:p>
    <w:p w14:paraId="7B299CE3">
      <w:pPr>
        <w:keepNext w:val="0"/>
        <w:keepLines w:val="0"/>
        <w:pageBreakBefore w:val="0"/>
        <w:widowControl w:val="0"/>
        <w:spacing w:before="193" w:line="220" w:lineRule="auto"/>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合同未尽事宜，合同当事人另行签订补充协议，补</w:t>
      </w:r>
      <w:r>
        <w:rPr>
          <w:rFonts w:hint="eastAsia" w:ascii="宋体" w:hAnsi="宋体" w:eastAsia="宋体" w:cs="宋体"/>
          <w:color w:val="auto"/>
          <w:spacing w:val="-1"/>
          <w:sz w:val="24"/>
          <w:szCs w:val="24"/>
          <w:highlight w:val="none"/>
        </w:rPr>
        <w:t>充协议是合同的组成部分。</w:t>
      </w:r>
    </w:p>
    <w:p w14:paraId="42F51C25">
      <w:pPr>
        <w:keepNext w:val="0"/>
        <w:keepLines w:val="0"/>
        <w:pageBreakBefore w:val="0"/>
        <w:widowControl w:val="0"/>
        <w:spacing w:before="194" w:line="221"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十二、合同生效</w:t>
      </w:r>
    </w:p>
    <w:p w14:paraId="32F93026">
      <w:pPr>
        <w:keepNext w:val="0"/>
        <w:keepLines w:val="0"/>
        <w:pageBreakBefore w:val="0"/>
        <w:widowControl w:val="0"/>
        <w:spacing w:before="193" w:line="219"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本合同自</w:t>
      </w:r>
      <w:r>
        <w:rPr>
          <w:rFonts w:hint="eastAsia" w:ascii="宋体" w:hAnsi="宋体" w:eastAsia="宋体" w:cs="宋体"/>
          <w:color w:val="auto"/>
          <w:spacing w:val="-2"/>
          <w:sz w:val="24"/>
          <w:szCs w:val="24"/>
          <w:highlight w:val="none"/>
          <w:u w:val="single"/>
        </w:rPr>
        <w:t>双方签章后立即</w:t>
      </w:r>
      <w:r>
        <w:rPr>
          <w:rFonts w:hint="eastAsia" w:ascii="宋体" w:hAnsi="宋体" w:eastAsia="宋体" w:cs="宋体"/>
          <w:color w:val="auto"/>
          <w:spacing w:val="-2"/>
          <w:sz w:val="24"/>
          <w:szCs w:val="24"/>
          <w:highlight w:val="none"/>
        </w:rPr>
        <w:t>生效。</w:t>
      </w:r>
    </w:p>
    <w:p w14:paraId="6EE521E7">
      <w:pPr>
        <w:keepNext w:val="0"/>
        <w:keepLines w:val="0"/>
        <w:pageBreakBefore w:val="0"/>
        <w:widowControl w:val="0"/>
        <w:spacing w:before="195" w:line="220"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十三、合同份数</w:t>
      </w:r>
    </w:p>
    <w:p w14:paraId="679148A9">
      <w:pPr>
        <w:keepNext w:val="0"/>
        <w:keepLines w:val="0"/>
        <w:pageBreakBefore w:val="0"/>
        <w:widowControl w:val="0"/>
        <w:spacing w:before="194" w:line="369" w:lineRule="auto"/>
        <w:ind w:firstLine="548"/>
        <w:jc w:val="both"/>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本合同一式</w:t>
      </w:r>
      <w:r>
        <w:rPr>
          <w:rFonts w:hint="eastAsia" w:ascii="宋体" w:hAnsi="宋体" w:eastAsia="宋体" w:cs="宋体"/>
          <w:color w:val="auto"/>
          <w:spacing w:val="17"/>
          <w:sz w:val="24"/>
          <w:szCs w:val="24"/>
          <w:highlight w:val="none"/>
          <w:u w:val="single"/>
          <w:lang w:val="en-US" w:eastAsia="zh-CN"/>
        </w:rPr>
        <w:t xml:space="preserve">  </w:t>
      </w:r>
      <w:r>
        <w:rPr>
          <w:rFonts w:hint="eastAsia" w:ascii="宋体" w:hAnsi="宋体" w:eastAsia="宋体" w:cs="宋体"/>
          <w:color w:val="auto"/>
          <w:spacing w:val="17"/>
          <w:sz w:val="24"/>
          <w:szCs w:val="24"/>
          <w:highlight w:val="none"/>
        </w:rPr>
        <w:t>份，均具有同等法律效力，发包人</w:t>
      </w:r>
      <w:r>
        <w:rPr>
          <w:rFonts w:hint="eastAsia" w:ascii="宋体" w:hAnsi="宋体" w:eastAsia="宋体" w:cs="宋体"/>
          <w:color w:val="auto"/>
          <w:spacing w:val="16"/>
          <w:sz w:val="24"/>
          <w:szCs w:val="24"/>
          <w:highlight w:val="none"/>
        </w:rPr>
        <w:t>执</w:t>
      </w:r>
      <w:r>
        <w:rPr>
          <w:rFonts w:hint="eastAsia" w:ascii="宋体" w:hAnsi="宋体" w:eastAsia="宋体" w:cs="宋体"/>
          <w:color w:val="auto"/>
          <w:spacing w:val="16"/>
          <w:sz w:val="24"/>
          <w:szCs w:val="24"/>
          <w:highlight w:val="none"/>
          <w:u w:val="single"/>
          <w:lang w:val="en-US" w:eastAsia="zh-CN"/>
        </w:rPr>
        <w:t xml:space="preserve">  </w:t>
      </w:r>
      <w:r>
        <w:rPr>
          <w:rFonts w:hint="eastAsia" w:ascii="宋体" w:hAnsi="宋体" w:eastAsia="宋体" w:cs="宋体"/>
          <w:color w:val="auto"/>
          <w:spacing w:val="16"/>
          <w:sz w:val="24"/>
          <w:szCs w:val="24"/>
          <w:highlight w:val="none"/>
        </w:rPr>
        <w:t>份，承包人执</w:t>
      </w:r>
      <w:r>
        <w:rPr>
          <w:rFonts w:hint="eastAsia" w:ascii="宋体" w:hAnsi="宋体" w:eastAsia="宋体" w:cs="宋体"/>
          <w:color w:val="auto"/>
          <w:spacing w:val="16"/>
          <w:sz w:val="24"/>
          <w:szCs w:val="24"/>
          <w:highlight w:val="none"/>
          <w:u w:val="single"/>
          <w:lang w:val="en-US" w:eastAsia="zh-CN"/>
        </w:rPr>
        <w:t xml:space="preserve">  </w:t>
      </w:r>
      <w:r>
        <w:rPr>
          <w:rFonts w:hint="eastAsia" w:ascii="宋体" w:hAnsi="宋体" w:eastAsia="宋体" w:cs="宋体"/>
          <w:color w:val="auto"/>
          <w:spacing w:val="-5"/>
          <w:sz w:val="24"/>
          <w:szCs w:val="24"/>
          <w:highlight w:val="none"/>
        </w:rPr>
        <w:t>份。</w:t>
      </w:r>
    </w:p>
    <w:p w14:paraId="7B874CA0">
      <w:pPr>
        <w:keepNext w:val="0"/>
        <w:keepLines w:val="0"/>
        <w:pageBreakBefore w:val="0"/>
        <w:widowControl w:val="0"/>
        <w:spacing w:before="47"/>
        <w:rPr>
          <w:rFonts w:hint="eastAsia" w:ascii="宋体" w:hAnsi="宋体" w:eastAsia="宋体" w:cs="宋体"/>
          <w:color w:val="auto"/>
          <w:highlight w:val="none"/>
        </w:rPr>
      </w:pPr>
    </w:p>
    <w:p w14:paraId="7BD30C8A">
      <w:pPr>
        <w:keepNext w:val="0"/>
        <w:keepLines w:val="0"/>
        <w:pageBreakBefore w:val="0"/>
        <w:widowControl w:val="0"/>
        <w:spacing w:before="47"/>
        <w:rPr>
          <w:rFonts w:hint="eastAsia" w:ascii="宋体" w:hAnsi="宋体" w:eastAsia="宋体" w:cs="宋体"/>
          <w:color w:val="auto"/>
          <w:highlight w:val="none"/>
        </w:rPr>
      </w:pPr>
    </w:p>
    <w:p w14:paraId="6EAF2014">
      <w:pPr>
        <w:pStyle w:val="207"/>
        <w:widowControl/>
        <w:spacing w:line="300" w:lineRule="exact"/>
        <w:rPr>
          <w:rStyle w:val="39"/>
          <w:rFonts w:hint="eastAsia" w:ascii="宋体" w:hAnsi="宋体" w:eastAsia="宋体" w:cs="宋体"/>
          <w:color w:val="auto"/>
          <w:sz w:val="24"/>
          <w:szCs w:val="24"/>
          <w:highlight w:val="none"/>
          <w:lang w:val="en-US"/>
        </w:rPr>
      </w:pPr>
      <w:r>
        <w:rPr>
          <w:rStyle w:val="39"/>
          <w:rFonts w:hint="eastAsia" w:ascii="宋体" w:hAnsi="宋体" w:eastAsia="宋体" w:cs="宋体"/>
          <w:color w:val="auto"/>
          <w:sz w:val="24"/>
          <w:szCs w:val="24"/>
          <w:highlight w:val="none"/>
          <w:lang w:eastAsia="zh-CN"/>
        </w:rPr>
        <w:t>发包人：</w:t>
      </w:r>
      <w:r>
        <w:rPr>
          <w:rStyle w:val="39"/>
          <w:rFonts w:hint="eastAsia" w:ascii="宋体" w:hAnsi="宋体" w:eastAsia="宋体" w:cs="宋体"/>
          <w:color w:val="auto"/>
          <w:sz w:val="24"/>
          <w:szCs w:val="24"/>
          <w:highlight w:val="none"/>
          <w:u w:val="single"/>
          <w:lang w:val="en-US" w:eastAsia="zh-CN"/>
        </w:rPr>
        <w:t xml:space="preserve">                   </w:t>
      </w:r>
      <w:r>
        <w:rPr>
          <w:rStyle w:val="39"/>
          <w:rFonts w:hint="eastAsia" w:ascii="宋体" w:hAnsi="宋体" w:eastAsia="宋体" w:cs="宋体"/>
          <w:color w:val="auto"/>
          <w:sz w:val="24"/>
          <w:szCs w:val="24"/>
          <w:highlight w:val="none"/>
          <w:lang w:val="en-US"/>
        </w:rPr>
        <w:t>(</w:t>
      </w:r>
      <w:r>
        <w:rPr>
          <w:rStyle w:val="39"/>
          <w:rFonts w:hint="eastAsia" w:ascii="宋体" w:hAnsi="宋体" w:eastAsia="宋体" w:cs="宋体"/>
          <w:color w:val="auto"/>
          <w:sz w:val="24"/>
          <w:szCs w:val="24"/>
          <w:highlight w:val="none"/>
          <w:lang w:eastAsia="zh-CN"/>
        </w:rPr>
        <w:t>公章</w:t>
      </w:r>
      <w:r>
        <w:rPr>
          <w:rStyle w:val="39"/>
          <w:rFonts w:hint="eastAsia" w:ascii="宋体" w:hAnsi="宋体" w:eastAsia="宋体" w:cs="宋体"/>
          <w:color w:val="auto"/>
          <w:sz w:val="24"/>
          <w:szCs w:val="24"/>
          <w:highlight w:val="none"/>
          <w:lang w:val="en-US"/>
        </w:rPr>
        <w:t xml:space="preserve">)    </w:t>
      </w:r>
      <w:r>
        <w:rPr>
          <w:rStyle w:val="39"/>
          <w:rFonts w:hint="eastAsia" w:ascii="宋体" w:hAnsi="宋体" w:eastAsia="宋体" w:cs="宋体"/>
          <w:color w:val="auto"/>
          <w:sz w:val="24"/>
          <w:szCs w:val="24"/>
          <w:highlight w:val="none"/>
          <w:lang w:val="en-US" w:eastAsia="zh-CN"/>
        </w:rPr>
        <w:t xml:space="preserve">    </w:t>
      </w:r>
      <w:r>
        <w:rPr>
          <w:rStyle w:val="39"/>
          <w:rFonts w:hint="eastAsia" w:ascii="宋体" w:hAnsi="宋体" w:eastAsia="宋体" w:cs="宋体"/>
          <w:color w:val="auto"/>
          <w:sz w:val="24"/>
          <w:szCs w:val="24"/>
          <w:highlight w:val="none"/>
          <w:lang w:eastAsia="zh-CN"/>
        </w:rPr>
        <w:t>承包人：</w:t>
      </w:r>
      <w:r>
        <w:rPr>
          <w:rStyle w:val="39"/>
          <w:rFonts w:hint="eastAsia" w:ascii="宋体" w:hAnsi="宋体" w:eastAsia="宋体" w:cs="宋体"/>
          <w:color w:val="auto"/>
          <w:sz w:val="24"/>
          <w:szCs w:val="24"/>
          <w:highlight w:val="none"/>
          <w:u w:val="single"/>
          <w:lang w:val="en-US"/>
        </w:rPr>
        <w:t xml:space="preserve">                </w:t>
      </w:r>
      <w:r>
        <w:rPr>
          <w:rStyle w:val="39"/>
          <w:rFonts w:hint="eastAsia" w:ascii="宋体" w:hAnsi="宋体" w:eastAsia="宋体" w:cs="宋体"/>
          <w:color w:val="auto"/>
          <w:sz w:val="24"/>
          <w:szCs w:val="24"/>
          <w:highlight w:val="none"/>
          <w:lang w:val="en-US"/>
        </w:rPr>
        <w:t xml:space="preserve"> (</w:t>
      </w:r>
      <w:r>
        <w:rPr>
          <w:rStyle w:val="39"/>
          <w:rFonts w:hint="eastAsia" w:ascii="宋体" w:hAnsi="宋体" w:eastAsia="宋体" w:cs="宋体"/>
          <w:color w:val="auto"/>
          <w:sz w:val="24"/>
          <w:szCs w:val="24"/>
          <w:highlight w:val="none"/>
          <w:lang w:eastAsia="zh-CN"/>
        </w:rPr>
        <w:t>公章</w:t>
      </w:r>
      <w:r>
        <w:rPr>
          <w:rStyle w:val="39"/>
          <w:rFonts w:hint="eastAsia" w:ascii="宋体" w:hAnsi="宋体" w:eastAsia="宋体" w:cs="宋体"/>
          <w:color w:val="auto"/>
          <w:sz w:val="24"/>
          <w:szCs w:val="24"/>
          <w:highlight w:val="none"/>
          <w:lang w:val="en-US"/>
        </w:rPr>
        <w:t xml:space="preserve">)                                       </w:t>
      </w:r>
    </w:p>
    <w:p w14:paraId="77877854">
      <w:pPr>
        <w:pStyle w:val="207"/>
        <w:widowControl/>
        <w:spacing w:line="300" w:lineRule="exact"/>
        <w:rPr>
          <w:rStyle w:val="39"/>
          <w:rFonts w:hint="eastAsia" w:ascii="宋体" w:hAnsi="宋体" w:eastAsia="宋体" w:cs="宋体"/>
          <w:color w:val="auto"/>
          <w:sz w:val="24"/>
          <w:szCs w:val="24"/>
          <w:highlight w:val="none"/>
          <w:lang w:val="en-US"/>
        </w:rPr>
      </w:pPr>
      <w:r>
        <w:rPr>
          <w:rStyle w:val="39"/>
          <w:rFonts w:hint="eastAsia" w:ascii="宋体" w:hAnsi="宋体" w:eastAsia="宋体" w:cs="宋体"/>
          <w:color w:val="auto"/>
          <w:sz w:val="24"/>
          <w:szCs w:val="24"/>
          <w:highlight w:val="none"/>
          <w:lang w:eastAsia="zh-CN"/>
        </w:rPr>
        <w:t>法定代表人或其委托代理人：</w:t>
      </w:r>
      <w:r>
        <w:rPr>
          <w:rStyle w:val="39"/>
          <w:rFonts w:hint="eastAsia" w:ascii="宋体" w:hAnsi="宋体" w:eastAsia="宋体" w:cs="宋体"/>
          <w:color w:val="auto"/>
          <w:sz w:val="24"/>
          <w:szCs w:val="24"/>
          <w:highlight w:val="none"/>
          <w:lang w:val="en-US"/>
        </w:rPr>
        <w:t xml:space="preserve">               </w:t>
      </w:r>
      <w:r>
        <w:rPr>
          <w:rStyle w:val="39"/>
          <w:rFonts w:hint="eastAsia" w:ascii="宋体" w:hAnsi="宋体" w:eastAsia="宋体" w:cs="宋体"/>
          <w:color w:val="auto"/>
          <w:sz w:val="24"/>
          <w:szCs w:val="24"/>
          <w:highlight w:val="none"/>
          <w:lang w:eastAsia="zh-CN"/>
        </w:rPr>
        <w:t>法定代表人或其委托代理人：</w:t>
      </w:r>
    </w:p>
    <w:p w14:paraId="1E3B0168">
      <w:pPr>
        <w:pStyle w:val="207"/>
        <w:widowControl/>
        <w:spacing w:line="300" w:lineRule="exact"/>
        <w:rPr>
          <w:rStyle w:val="39"/>
          <w:rFonts w:hint="eastAsia" w:ascii="宋体" w:hAnsi="宋体" w:eastAsia="宋体" w:cs="宋体"/>
          <w:color w:val="auto"/>
          <w:sz w:val="24"/>
          <w:szCs w:val="24"/>
          <w:highlight w:val="none"/>
          <w:u w:val="single"/>
          <w:lang w:val="en-US"/>
        </w:rPr>
      </w:pPr>
      <w:r>
        <w:rPr>
          <w:rStyle w:val="39"/>
          <w:rFonts w:hint="eastAsia" w:ascii="宋体" w:hAnsi="宋体" w:eastAsia="宋体" w:cs="宋体"/>
          <w:color w:val="auto"/>
          <w:sz w:val="24"/>
          <w:szCs w:val="24"/>
          <w:highlight w:val="none"/>
          <w:lang w:eastAsia="zh-CN"/>
        </w:rPr>
        <w:t>（签字）</w:t>
      </w:r>
      <w:r>
        <w:rPr>
          <w:rStyle w:val="39"/>
          <w:rFonts w:hint="eastAsia" w:ascii="宋体" w:hAnsi="宋体" w:eastAsia="宋体" w:cs="宋体"/>
          <w:color w:val="auto"/>
          <w:sz w:val="24"/>
          <w:szCs w:val="24"/>
          <w:highlight w:val="none"/>
          <w:u w:val="single"/>
          <w:lang w:val="en-US"/>
        </w:rPr>
        <w:t xml:space="preserve">                   </w:t>
      </w:r>
      <w:r>
        <w:rPr>
          <w:rStyle w:val="39"/>
          <w:rFonts w:hint="eastAsia" w:ascii="宋体" w:hAnsi="宋体" w:eastAsia="宋体" w:cs="宋体"/>
          <w:color w:val="auto"/>
          <w:sz w:val="24"/>
          <w:szCs w:val="24"/>
          <w:highlight w:val="none"/>
          <w:lang w:val="en-US"/>
        </w:rPr>
        <w:t xml:space="preserve">             </w:t>
      </w:r>
      <w:r>
        <w:rPr>
          <w:rStyle w:val="39"/>
          <w:rFonts w:hint="eastAsia" w:ascii="宋体" w:hAnsi="宋体" w:eastAsia="宋体" w:cs="宋体"/>
          <w:color w:val="auto"/>
          <w:sz w:val="24"/>
          <w:szCs w:val="24"/>
          <w:highlight w:val="none"/>
          <w:lang w:eastAsia="zh-CN"/>
        </w:rPr>
        <w:t>（签字）</w:t>
      </w:r>
      <w:r>
        <w:rPr>
          <w:rStyle w:val="39"/>
          <w:rFonts w:hint="eastAsia" w:ascii="宋体" w:hAnsi="宋体" w:eastAsia="宋体" w:cs="宋体"/>
          <w:color w:val="auto"/>
          <w:sz w:val="24"/>
          <w:szCs w:val="24"/>
          <w:highlight w:val="none"/>
          <w:u w:val="single"/>
          <w:lang w:val="en-US"/>
        </w:rPr>
        <w:t xml:space="preserve">                    </w:t>
      </w:r>
    </w:p>
    <w:p w14:paraId="6F6CDAB0">
      <w:pPr>
        <w:pStyle w:val="207"/>
        <w:widowControl/>
        <w:spacing w:line="300" w:lineRule="exact"/>
        <w:rPr>
          <w:rStyle w:val="39"/>
          <w:rFonts w:hint="eastAsia" w:ascii="宋体" w:hAnsi="宋体" w:eastAsia="宋体" w:cs="宋体"/>
          <w:color w:val="auto"/>
          <w:sz w:val="24"/>
          <w:szCs w:val="24"/>
          <w:highlight w:val="none"/>
          <w:lang w:val="en-US"/>
        </w:rPr>
      </w:pPr>
      <w:r>
        <w:rPr>
          <w:rStyle w:val="39"/>
          <w:rFonts w:hint="eastAsia" w:ascii="宋体" w:hAnsi="宋体" w:eastAsia="宋体" w:cs="宋体"/>
          <w:color w:val="auto"/>
          <w:sz w:val="24"/>
          <w:szCs w:val="24"/>
          <w:highlight w:val="none"/>
          <w:lang w:eastAsia="zh-CN"/>
        </w:rPr>
        <w:t>组织机构代码：</w:t>
      </w:r>
      <w:r>
        <w:rPr>
          <w:rStyle w:val="39"/>
          <w:rFonts w:hint="eastAsia" w:ascii="宋体" w:hAnsi="宋体" w:eastAsia="宋体" w:cs="宋体"/>
          <w:color w:val="auto"/>
          <w:sz w:val="24"/>
          <w:szCs w:val="24"/>
          <w:highlight w:val="none"/>
          <w:u w:val="single"/>
          <w:lang w:val="en-US"/>
        </w:rPr>
        <w:t xml:space="preserve">                   </w:t>
      </w:r>
      <w:r>
        <w:rPr>
          <w:rStyle w:val="39"/>
          <w:rFonts w:hint="eastAsia" w:ascii="宋体" w:hAnsi="宋体" w:eastAsia="宋体" w:cs="宋体"/>
          <w:color w:val="auto"/>
          <w:sz w:val="24"/>
          <w:szCs w:val="24"/>
          <w:highlight w:val="none"/>
          <w:lang w:val="en-US"/>
        </w:rPr>
        <w:t xml:space="preserve">        </w:t>
      </w:r>
      <w:r>
        <w:rPr>
          <w:rStyle w:val="39"/>
          <w:rFonts w:hint="eastAsia" w:ascii="宋体" w:hAnsi="宋体" w:eastAsia="宋体" w:cs="宋体"/>
          <w:color w:val="auto"/>
          <w:sz w:val="24"/>
          <w:szCs w:val="24"/>
          <w:highlight w:val="none"/>
          <w:lang w:eastAsia="zh-CN"/>
        </w:rPr>
        <w:t>组织机构代码：</w:t>
      </w:r>
      <w:r>
        <w:rPr>
          <w:rStyle w:val="39"/>
          <w:rFonts w:hint="eastAsia" w:ascii="宋体" w:hAnsi="宋体" w:eastAsia="宋体" w:cs="宋体"/>
          <w:color w:val="auto"/>
          <w:sz w:val="24"/>
          <w:szCs w:val="24"/>
          <w:highlight w:val="none"/>
          <w:u w:val="single"/>
          <w:lang w:val="en-US"/>
        </w:rPr>
        <w:t xml:space="preserve">                </w:t>
      </w:r>
    </w:p>
    <w:p w14:paraId="0ECAD79F">
      <w:pPr>
        <w:pStyle w:val="207"/>
        <w:widowControl/>
        <w:spacing w:line="300" w:lineRule="exact"/>
        <w:rPr>
          <w:rStyle w:val="39"/>
          <w:rFonts w:hint="eastAsia" w:ascii="宋体" w:hAnsi="宋体" w:eastAsia="宋体" w:cs="宋体"/>
          <w:color w:val="auto"/>
          <w:sz w:val="24"/>
          <w:szCs w:val="24"/>
          <w:highlight w:val="none"/>
          <w:u w:val="single"/>
          <w:lang w:val="en-US"/>
        </w:rPr>
      </w:pPr>
      <w:r>
        <w:rPr>
          <w:rStyle w:val="39"/>
          <w:rFonts w:hint="eastAsia" w:ascii="宋体" w:hAnsi="宋体" w:eastAsia="宋体" w:cs="宋体"/>
          <w:color w:val="auto"/>
          <w:sz w:val="24"/>
          <w:szCs w:val="24"/>
          <w:highlight w:val="none"/>
          <w:lang w:eastAsia="zh-CN"/>
        </w:rPr>
        <w:t>地址：</w:t>
      </w:r>
      <w:r>
        <w:rPr>
          <w:rStyle w:val="39"/>
          <w:rFonts w:hint="eastAsia" w:ascii="宋体" w:hAnsi="宋体" w:eastAsia="宋体" w:cs="宋体"/>
          <w:color w:val="auto"/>
          <w:sz w:val="24"/>
          <w:szCs w:val="24"/>
          <w:highlight w:val="none"/>
          <w:u w:val="single"/>
          <w:lang w:val="en-US"/>
        </w:rPr>
        <w:t xml:space="preserve">                   </w:t>
      </w:r>
      <w:r>
        <w:rPr>
          <w:rStyle w:val="39"/>
          <w:rFonts w:hint="eastAsia" w:ascii="宋体" w:hAnsi="宋体" w:eastAsia="宋体" w:cs="宋体"/>
          <w:color w:val="auto"/>
          <w:sz w:val="24"/>
          <w:szCs w:val="24"/>
          <w:highlight w:val="none"/>
          <w:u w:val="none"/>
          <w:lang w:val="en-US"/>
        </w:rPr>
        <w:t xml:space="preserve"> </w:t>
      </w:r>
      <w:r>
        <w:rPr>
          <w:rStyle w:val="39"/>
          <w:rFonts w:hint="eastAsia" w:ascii="宋体" w:hAnsi="宋体" w:eastAsia="宋体" w:cs="宋体"/>
          <w:color w:val="auto"/>
          <w:sz w:val="24"/>
          <w:szCs w:val="24"/>
          <w:highlight w:val="none"/>
          <w:lang w:val="en-US"/>
        </w:rPr>
        <w:t xml:space="preserve">   </w:t>
      </w:r>
      <w:r>
        <w:rPr>
          <w:rStyle w:val="39"/>
          <w:rFonts w:hint="eastAsia" w:ascii="宋体" w:hAnsi="宋体" w:eastAsia="宋体" w:cs="宋体"/>
          <w:color w:val="auto"/>
          <w:sz w:val="24"/>
          <w:szCs w:val="24"/>
          <w:highlight w:val="none"/>
          <w:lang w:val="en-US" w:eastAsia="zh-CN"/>
        </w:rPr>
        <w:t xml:space="preserve">            </w:t>
      </w:r>
      <w:r>
        <w:rPr>
          <w:rStyle w:val="39"/>
          <w:rFonts w:hint="eastAsia" w:ascii="宋体" w:hAnsi="宋体" w:eastAsia="宋体" w:cs="宋体"/>
          <w:color w:val="auto"/>
          <w:sz w:val="24"/>
          <w:szCs w:val="24"/>
          <w:highlight w:val="none"/>
          <w:lang w:eastAsia="zh-CN"/>
        </w:rPr>
        <w:t>地址：</w:t>
      </w:r>
      <w:r>
        <w:rPr>
          <w:rStyle w:val="39"/>
          <w:rFonts w:hint="eastAsia" w:ascii="宋体" w:hAnsi="宋体" w:eastAsia="宋体" w:cs="宋体"/>
          <w:color w:val="auto"/>
          <w:sz w:val="24"/>
          <w:szCs w:val="24"/>
          <w:highlight w:val="none"/>
          <w:u w:val="single"/>
          <w:lang w:val="en-US"/>
        </w:rPr>
        <w:t xml:space="preserve">                   </w:t>
      </w:r>
    </w:p>
    <w:p w14:paraId="3654FBCD">
      <w:pPr>
        <w:pStyle w:val="207"/>
        <w:widowControl/>
        <w:spacing w:line="300" w:lineRule="exact"/>
        <w:rPr>
          <w:rStyle w:val="39"/>
          <w:rFonts w:hint="eastAsia" w:ascii="宋体" w:hAnsi="宋体" w:eastAsia="宋体" w:cs="宋体"/>
          <w:color w:val="auto"/>
          <w:sz w:val="24"/>
          <w:szCs w:val="24"/>
          <w:highlight w:val="none"/>
          <w:u w:val="single"/>
          <w:lang w:val="en-US"/>
        </w:rPr>
      </w:pPr>
      <w:r>
        <w:rPr>
          <w:rStyle w:val="39"/>
          <w:rFonts w:hint="eastAsia" w:ascii="宋体" w:hAnsi="宋体" w:eastAsia="宋体" w:cs="宋体"/>
          <w:color w:val="auto"/>
          <w:sz w:val="24"/>
          <w:szCs w:val="24"/>
          <w:highlight w:val="none"/>
          <w:lang w:eastAsia="zh-CN"/>
        </w:rPr>
        <w:t>邮政编码：</w:t>
      </w:r>
      <w:r>
        <w:rPr>
          <w:rStyle w:val="39"/>
          <w:rFonts w:hint="eastAsia" w:ascii="宋体" w:hAnsi="宋体" w:eastAsia="宋体" w:cs="宋体"/>
          <w:color w:val="auto"/>
          <w:sz w:val="24"/>
          <w:szCs w:val="24"/>
          <w:highlight w:val="none"/>
          <w:u w:val="single"/>
          <w:lang w:val="en-US"/>
        </w:rPr>
        <w:t xml:space="preserve"> </w:t>
      </w:r>
      <w:r>
        <w:rPr>
          <w:rStyle w:val="39"/>
          <w:rFonts w:hint="eastAsia" w:ascii="宋体" w:hAnsi="宋体" w:eastAsia="宋体" w:cs="宋体"/>
          <w:color w:val="auto"/>
          <w:sz w:val="24"/>
          <w:szCs w:val="24"/>
          <w:highlight w:val="none"/>
          <w:u w:val="single"/>
          <w:lang w:val="en-US" w:eastAsia="zh-CN"/>
        </w:rPr>
        <w:t xml:space="preserve">         </w:t>
      </w:r>
      <w:r>
        <w:rPr>
          <w:rStyle w:val="39"/>
          <w:rFonts w:hint="eastAsia" w:ascii="宋体" w:hAnsi="宋体" w:eastAsia="宋体" w:cs="宋体"/>
          <w:color w:val="auto"/>
          <w:sz w:val="24"/>
          <w:szCs w:val="24"/>
          <w:highlight w:val="none"/>
          <w:u w:val="single"/>
          <w:lang w:val="en-US"/>
        </w:rPr>
        <w:t xml:space="preserve">    </w:t>
      </w:r>
      <w:r>
        <w:rPr>
          <w:rStyle w:val="39"/>
          <w:rFonts w:hint="eastAsia" w:ascii="宋体" w:hAnsi="宋体" w:eastAsia="宋体" w:cs="宋体"/>
          <w:color w:val="auto"/>
          <w:sz w:val="24"/>
          <w:szCs w:val="24"/>
          <w:highlight w:val="none"/>
          <w:lang w:val="en-US"/>
        </w:rPr>
        <w:t xml:space="preserve">                 </w:t>
      </w:r>
      <w:r>
        <w:rPr>
          <w:rStyle w:val="39"/>
          <w:rFonts w:hint="eastAsia" w:ascii="宋体" w:hAnsi="宋体" w:eastAsia="宋体" w:cs="宋体"/>
          <w:color w:val="auto"/>
          <w:sz w:val="24"/>
          <w:szCs w:val="24"/>
          <w:highlight w:val="none"/>
          <w:lang w:eastAsia="zh-CN"/>
        </w:rPr>
        <w:t>邮政编码：</w:t>
      </w:r>
      <w:r>
        <w:rPr>
          <w:rStyle w:val="39"/>
          <w:rFonts w:hint="eastAsia" w:ascii="宋体" w:hAnsi="宋体" w:eastAsia="宋体" w:cs="宋体"/>
          <w:color w:val="auto"/>
          <w:sz w:val="24"/>
          <w:szCs w:val="24"/>
          <w:highlight w:val="none"/>
          <w:u w:val="single"/>
          <w:lang w:val="en-US"/>
        </w:rPr>
        <w:t xml:space="preserve">                    </w:t>
      </w:r>
    </w:p>
    <w:p w14:paraId="7B389EA9">
      <w:pPr>
        <w:pStyle w:val="207"/>
        <w:widowControl/>
        <w:spacing w:line="300" w:lineRule="exact"/>
        <w:rPr>
          <w:rStyle w:val="39"/>
          <w:rFonts w:hint="eastAsia" w:ascii="宋体" w:hAnsi="宋体" w:eastAsia="宋体" w:cs="宋体"/>
          <w:color w:val="auto"/>
          <w:sz w:val="24"/>
          <w:szCs w:val="24"/>
          <w:highlight w:val="none"/>
          <w:lang w:val="en-US"/>
        </w:rPr>
      </w:pPr>
      <w:r>
        <w:rPr>
          <w:rStyle w:val="39"/>
          <w:rFonts w:hint="eastAsia" w:ascii="宋体" w:hAnsi="宋体" w:eastAsia="宋体" w:cs="宋体"/>
          <w:color w:val="auto"/>
          <w:sz w:val="24"/>
          <w:szCs w:val="24"/>
          <w:highlight w:val="none"/>
          <w:lang w:eastAsia="zh-CN"/>
        </w:rPr>
        <w:t>法定代表人：</w:t>
      </w:r>
      <w:r>
        <w:rPr>
          <w:rStyle w:val="39"/>
          <w:rFonts w:hint="eastAsia" w:ascii="宋体" w:hAnsi="宋体" w:eastAsia="宋体" w:cs="宋体"/>
          <w:color w:val="auto"/>
          <w:sz w:val="24"/>
          <w:szCs w:val="24"/>
          <w:highlight w:val="none"/>
          <w:u w:val="single"/>
          <w:lang w:val="en-US"/>
        </w:rPr>
        <w:t xml:space="preserve">  </w:t>
      </w:r>
      <w:r>
        <w:rPr>
          <w:rStyle w:val="39"/>
          <w:rFonts w:hint="eastAsia" w:ascii="宋体" w:hAnsi="宋体" w:eastAsia="宋体" w:cs="宋体"/>
          <w:color w:val="auto"/>
          <w:sz w:val="24"/>
          <w:szCs w:val="24"/>
          <w:highlight w:val="none"/>
          <w:u w:val="single"/>
          <w:lang w:val="en-US" w:eastAsia="zh-CN"/>
        </w:rPr>
        <w:t xml:space="preserve">       </w:t>
      </w:r>
      <w:r>
        <w:rPr>
          <w:rStyle w:val="39"/>
          <w:rFonts w:hint="eastAsia" w:ascii="宋体" w:hAnsi="宋体" w:eastAsia="宋体" w:cs="宋体"/>
          <w:color w:val="auto"/>
          <w:sz w:val="24"/>
          <w:szCs w:val="24"/>
          <w:highlight w:val="none"/>
          <w:u w:val="single"/>
          <w:lang w:val="en-US"/>
        </w:rPr>
        <w:t xml:space="preserve">        </w:t>
      </w:r>
      <w:r>
        <w:rPr>
          <w:rStyle w:val="39"/>
          <w:rFonts w:hint="eastAsia" w:ascii="宋体" w:hAnsi="宋体" w:eastAsia="宋体" w:cs="宋体"/>
          <w:color w:val="auto"/>
          <w:sz w:val="24"/>
          <w:szCs w:val="24"/>
          <w:highlight w:val="none"/>
          <w:lang w:val="en-US"/>
        </w:rPr>
        <w:t xml:space="preserve">            </w:t>
      </w:r>
      <w:r>
        <w:rPr>
          <w:rStyle w:val="39"/>
          <w:rFonts w:hint="eastAsia" w:ascii="宋体" w:hAnsi="宋体" w:eastAsia="宋体" w:cs="宋体"/>
          <w:color w:val="auto"/>
          <w:sz w:val="24"/>
          <w:szCs w:val="24"/>
          <w:highlight w:val="none"/>
          <w:lang w:eastAsia="zh-CN"/>
        </w:rPr>
        <w:t>法定代表人：</w:t>
      </w:r>
      <w:r>
        <w:rPr>
          <w:rStyle w:val="39"/>
          <w:rFonts w:hint="eastAsia" w:ascii="宋体" w:hAnsi="宋体" w:eastAsia="宋体" w:cs="宋体"/>
          <w:color w:val="auto"/>
          <w:sz w:val="24"/>
          <w:szCs w:val="24"/>
          <w:highlight w:val="none"/>
          <w:u w:val="single"/>
          <w:lang w:val="en-US" w:eastAsia="zh-CN"/>
        </w:rPr>
        <w:t xml:space="preserve">       </w:t>
      </w:r>
      <w:r>
        <w:rPr>
          <w:rStyle w:val="39"/>
          <w:rFonts w:hint="eastAsia" w:ascii="宋体" w:hAnsi="宋体" w:eastAsia="宋体" w:cs="宋体"/>
          <w:color w:val="auto"/>
          <w:sz w:val="24"/>
          <w:szCs w:val="24"/>
          <w:highlight w:val="none"/>
          <w:u w:val="single"/>
          <w:lang w:val="en-US"/>
        </w:rPr>
        <w:t xml:space="preserve">       </w:t>
      </w:r>
    </w:p>
    <w:p w14:paraId="142E297B">
      <w:pPr>
        <w:pStyle w:val="207"/>
        <w:widowControl/>
        <w:spacing w:line="300" w:lineRule="exact"/>
        <w:rPr>
          <w:rStyle w:val="39"/>
          <w:rFonts w:hint="eastAsia" w:ascii="宋体" w:hAnsi="宋体" w:eastAsia="宋体" w:cs="宋体"/>
          <w:color w:val="auto"/>
          <w:sz w:val="24"/>
          <w:szCs w:val="24"/>
          <w:highlight w:val="none"/>
          <w:lang w:val="en-US"/>
        </w:rPr>
      </w:pPr>
      <w:r>
        <w:rPr>
          <w:rStyle w:val="39"/>
          <w:rFonts w:hint="eastAsia" w:ascii="宋体" w:hAnsi="宋体" w:eastAsia="宋体" w:cs="宋体"/>
          <w:color w:val="auto"/>
          <w:sz w:val="24"/>
          <w:szCs w:val="24"/>
          <w:highlight w:val="none"/>
          <w:lang w:eastAsia="zh-CN"/>
        </w:rPr>
        <w:t>委托代理人：</w:t>
      </w:r>
      <w:r>
        <w:rPr>
          <w:rStyle w:val="39"/>
          <w:rFonts w:hint="eastAsia" w:ascii="宋体" w:hAnsi="宋体" w:eastAsia="宋体" w:cs="宋体"/>
          <w:color w:val="auto"/>
          <w:sz w:val="24"/>
          <w:szCs w:val="24"/>
          <w:highlight w:val="none"/>
          <w:u w:val="single"/>
          <w:lang w:val="en-US"/>
        </w:rPr>
        <w:t xml:space="preserve">    /          </w:t>
      </w:r>
      <w:r>
        <w:rPr>
          <w:rStyle w:val="39"/>
          <w:rFonts w:hint="eastAsia" w:ascii="宋体" w:hAnsi="宋体" w:eastAsia="宋体" w:cs="宋体"/>
          <w:color w:val="auto"/>
          <w:sz w:val="24"/>
          <w:szCs w:val="24"/>
          <w:highlight w:val="none"/>
          <w:lang w:val="en-US"/>
        </w:rPr>
        <w:t xml:space="preserve">              </w:t>
      </w:r>
      <w:r>
        <w:rPr>
          <w:rStyle w:val="39"/>
          <w:rFonts w:hint="eastAsia" w:ascii="宋体" w:hAnsi="宋体" w:eastAsia="宋体" w:cs="宋体"/>
          <w:color w:val="auto"/>
          <w:sz w:val="24"/>
          <w:szCs w:val="24"/>
          <w:highlight w:val="none"/>
          <w:lang w:eastAsia="zh-CN"/>
        </w:rPr>
        <w:t>委托代理人：</w:t>
      </w:r>
      <w:r>
        <w:rPr>
          <w:rStyle w:val="39"/>
          <w:rFonts w:hint="eastAsia" w:ascii="宋体" w:hAnsi="宋体" w:eastAsia="宋体" w:cs="宋体"/>
          <w:color w:val="auto"/>
          <w:sz w:val="24"/>
          <w:szCs w:val="24"/>
          <w:highlight w:val="none"/>
          <w:u w:val="single"/>
          <w:lang w:val="en-US"/>
        </w:rPr>
        <w:t xml:space="preserve">     </w:t>
      </w:r>
      <w:r>
        <w:rPr>
          <w:rStyle w:val="39"/>
          <w:rFonts w:hint="eastAsia" w:ascii="宋体" w:hAnsi="宋体" w:eastAsia="宋体" w:cs="宋体"/>
          <w:color w:val="auto"/>
          <w:sz w:val="24"/>
          <w:szCs w:val="24"/>
          <w:highlight w:val="none"/>
          <w:u w:val="single"/>
          <w:lang w:val="en-US" w:eastAsia="zh-CN"/>
        </w:rPr>
        <w:t>/</w:t>
      </w:r>
      <w:r>
        <w:rPr>
          <w:rStyle w:val="39"/>
          <w:rFonts w:hint="eastAsia" w:ascii="宋体" w:hAnsi="宋体" w:eastAsia="宋体" w:cs="宋体"/>
          <w:color w:val="auto"/>
          <w:sz w:val="24"/>
          <w:szCs w:val="24"/>
          <w:highlight w:val="none"/>
          <w:u w:val="single"/>
          <w:lang w:val="en-US"/>
        </w:rPr>
        <w:t xml:space="preserve">         </w:t>
      </w:r>
    </w:p>
    <w:p w14:paraId="5C90F0BF">
      <w:pPr>
        <w:pStyle w:val="207"/>
        <w:widowControl/>
        <w:spacing w:line="300" w:lineRule="exact"/>
        <w:rPr>
          <w:rStyle w:val="39"/>
          <w:rFonts w:hint="eastAsia" w:ascii="宋体" w:hAnsi="宋体" w:eastAsia="宋体" w:cs="宋体"/>
          <w:color w:val="auto"/>
          <w:sz w:val="24"/>
          <w:szCs w:val="24"/>
          <w:highlight w:val="none"/>
          <w:lang w:val="en-US"/>
        </w:rPr>
      </w:pPr>
      <w:r>
        <w:rPr>
          <w:rStyle w:val="39"/>
          <w:rFonts w:hint="eastAsia" w:ascii="宋体" w:hAnsi="宋体" w:eastAsia="宋体" w:cs="宋体"/>
          <w:color w:val="auto"/>
          <w:sz w:val="24"/>
          <w:szCs w:val="24"/>
          <w:highlight w:val="none"/>
          <w:lang w:eastAsia="zh-CN"/>
        </w:rPr>
        <w:t>电</w:t>
      </w:r>
      <w:r>
        <w:rPr>
          <w:rStyle w:val="39"/>
          <w:rFonts w:hint="eastAsia" w:ascii="宋体" w:hAnsi="宋体" w:eastAsia="宋体" w:cs="宋体"/>
          <w:color w:val="auto"/>
          <w:sz w:val="24"/>
          <w:szCs w:val="24"/>
          <w:highlight w:val="none"/>
          <w:lang w:val="en-US"/>
        </w:rPr>
        <w:t xml:space="preserve">  </w:t>
      </w:r>
      <w:r>
        <w:rPr>
          <w:rStyle w:val="39"/>
          <w:rFonts w:hint="eastAsia" w:ascii="宋体" w:hAnsi="宋体" w:eastAsia="宋体" w:cs="宋体"/>
          <w:color w:val="auto"/>
          <w:sz w:val="24"/>
          <w:szCs w:val="24"/>
          <w:highlight w:val="none"/>
          <w:lang w:eastAsia="zh-CN"/>
        </w:rPr>
        <w:t>话：</w:t>
      </w:r>
      <w:r>
        <w:rPr>
          <w:rStyle w:val="39"/>
          <w:rFonts w:hint="eastAsia" w:ascii="宋体" w:hAnsi="宋体" w:eastAsia="宋体" w:cs="宋体"/>
          <w:color w:val="auto"/>
          <w:sz w:val="24"/>
          <w:szCs w:val="24"/>
          <w:highlight w:val="none"/>
          <w:u w:val="single"/>
          <w:lang w:val="en-US"/>
        </w:rPr>
        <w:t xml:space="preserve">       /           </w:t>
      </w:r>
      <w:r>
        <w:rPr>
          <w:rStyle w:val="39"/>
          <w:rFonts w:hint="eastAsia" w:ascii="宋体" w:hAnsi="宋体" w:eastAsia="宋体" w:cs="宋体"/>
          <w:color w:val="auto"/>
          <w:sz w:val="24"/>
          <w:szCs w:val="24"/>
          <w:highlight w:val="none"/>
          <w:lang w:val="en-US"/>
        </w:rPr>
        <w:t xml:space="preserve">              </w:t>
      </w:r>
      <w:r>
        <w:rPr>
          <w:rStyle w:val="39"/>
          <w:rFonts w:hint="eastAsia" w:ascii="宋体" w:hAnsi="宋体" w:eastAsia="宋体" w:cs="宋体"/>
          <w:color w:val="auto"/>
          <w:sz w:val="24"/>
          <w:szCs w:val="24"/>
          <w:highlight w:val="none"/>
          <w:lang w:eastAsia="zh-CN"/>
        </w:rPr>
        <w:t>电</w:t>
      </w:r>
      <w:r>
        <w:rPr>
          <w:rStyle w:val="39"/>
          <w:rFonts w:hint="eastAsia" w:ascii="宋体" w:hAnsi="宋体" w:eastAsia="宋体" w:cs="宋体"/>
          <w:color w:val="auto"/>
          <w:sz w:val="24"/>
          <w:szCs w:val="24"/>
          <w:highlight w:val="none"/>
          <w:lang w:val="en-US"/>
        </w:rPr>
        <w:t xml:space="preserve">  </w:t>
      </w:r>
      <w:r>
        <w:rPr>
          <w:rStyle w:val="39"/>
          <w:rFonts w:hint="eastAsia" w:ascii="宋体" w:hAnsi="宋体" w:eastAsia="宋体" w:cs="宋体"/>
          <w:color w:val="auto"/>
          <w:sz w:val="24"/>
          <w:szCs w:val="24"/>
          <w:highlight w:val="none"/>
          <w:lang w:eastAsia="zh-CN"/>
        </w:rPr>
        <w:t>话：</w:t>
      </w:r>
      <w:r>
        <w:rPr>
          <w:rStyle w:val="39"/>
          <w:rFonts w:hint="eastAsia" w:ascii="宋体" w:hAnsi="宋体" w:eastAsia="宋体" w:cs="宋体"/>
          <w:color w:val="auto"/>
          <w:sz w:val="24"/>
          <w:szCs w:val="24"/>
          <w:highlight w:val="none"/>
          <w:u w:val="single"/>
          <w:lang w:val="en-US"/>
        </w:rPr>
        <w:t xml:space="preserve">         </w:t>
      </w:r>
      <w:r>
        <w:rPr>
          <w:rStyle w:val="39"/>
          <w:rFonts w:hint="eastAsia" w:ascii="宋体" w:hAnsi="宋体" w:eastAsia="宋体" w:cs="宋体"/>
          <w:color w:val="auto"/>
          <w:sz w:val="24"/>
          <w:szCs w:val="24"/>
          <w:highlight w:val="none"/>
          <w:u w:val="single"/>
          <w:lang w:val="en-US" w:eastAsia="zh-CN"/>
        </w:rPr>
        <w:t>/</w:t>
      </w:r>
      <w:r>
        <w:rPr>
          <w:rStyle w:val="39"/>
          <w:rFonts w:hint="eastAsia" w:ascii="宋体" w:hAnsi="宋体" w:eastAsia="宋体" w:cs="宋体"/>
          <w:color w:val="auto"/>
          <w:sz w:val="24"/>
          <w:szCs w:val="24"/>
          <w:highlight w:val="none"/>
          <w:u w:val="single"/>
          <w:lang w:val="en-US"/>
        </w:rPr>
        <w:t xml:space="preserve">         </w:t>
      </w:r>
    </w:p>
    <w:p w14:paraId="6FD338A3">
      <w:pPr>
        <w:pStyle w:val="207"/>
        <w:widowControl/>
        <w:spacing w:line="300" w:lineRule="exact"/>
        <w:rPr>
          <w:rStyle w:val="39"/>
          <w:rFonts w:hint="eastAsia" w:ascii="宋体" w:hAnsi="宋体" w:eastAsia="宋体" w:cs="宋体"/>
          <w:color w:val="auto"/>
          <w:sz w:val="24"/>
          <w:szCs w:val="24"/>
          <w:highlight w:val="none"/>
          <w:lang w:val="en-US"/>
        </w:rPr>
      </w:pPr>
      <w:r>
        <w:rPr>
          <w:rStyle w:val="39"/>
          <w:rFonts w:hint="eastAsia" w:ascii="宋体" w:hAnsi="宋体" w:eastAsia="宋体" w:cs="宋体"/>
          <w:color w:val="auto"/>
          <w:sz w:val="24"/>
          <w:szCs w:val="24"/>
          <w:highlight w:val="none"/>
          <w:lang w:eastAsia="zh-CN"/>
        </w:rPr>
        <w:t>传</w:t>
      </w:r>
      <w:r>
        <w:rPr>
          <w:rStyle w:val="39"/>
          <w:rFonts w:hint="eastAsia" w:ascii="宋体" w:hAnsi="宋体" w:eastAsia="宋体" w:cs="宋体"/>
          <w:color w:val="auto"/>
          <w:sz w:val="24"/>
          <w:szCs w:val="24"/>
          <w:highlight w:val="none"/>
          <w:lang w:val="en-US"/>
        </w:rPr>
        <w:t xml:space="preserve">  </w:t>
      </w:r>
      <w:r>
        <w:rPr>
          <w:rStyle w:val="39"/>
          <w:rFonts w:hint="eastAsia" w:ascii="宋体" w:hAnsi="宋体" w:eastAsia="宋体" w:cs="宋体"/>
          <w:color w:val="auto"/>
          <w:sz w:val="24"/>
          <w:szCs w:val="24"/>
          <w:highlight w:val="none"/>
          <w:lang w:eastAsia="zh-CN"/>
        </w:rPr>
        <w:t>真：</w:t>
      </w:r>
      <w:r>
        <w:rPr>
          <w:rStyle w:val="39"/>
          <w:rFonts w:hint="eastAsia" w:ascii="宋体" w:hAnsi="宋体" w:eastAsia="宋体" w:cs="宋体"/>
          <w:color w:val="auto"/>
          <w:sz w:val="24"/>
          <w:szCs w:val="24"/>
          <w:highlight w:val="none"/>
          <w:u w:val="single"/>
          <w:lang w:val="en-US"/>
        </w:rPr>
        <w:t xml:space="preserve">       /           </w:t>
      </w:r>
      <w:r>
        <w:rPr>
          <w:rStyle w:val="39"/>
          <w:rFonts w:hint="eastAsia" w:ascii="宋体" w:hAnsi="宋体" w:eastAsia="宋体" w:cs="宋体"/>
          <w:color w:val="auto"/>
          <w:sz w:val="24"/>
          <w:szCs w:val="24"/>
          <w:highlight w:val="none"/>
          <w:lang w:val="en-US"/>
        </w:rPr>
        <w:t xml:space="preserve">              </w:t>
      </w:r>
      <w:r>
        <w:rPr>
          <w:rStyle w:val="39"/>
          <w:rFonts w:hint="eastAsia" w:ascii="宋体" w:hAnsi="宋体" w:eastAsia="宋体" w:cs="宋体"/>
          <w:color w:val="auto"/>
          <w:sz w:val="24"/>
          <w:szCs w:val="24"/>
          <w:highlight w:val="none"/>
          <w:lang w:eastAsia="zh-CN"/>
        </w:rPr>
        <w:t>传</w:t>
      </w:r>
      <w:r>
        <w:rPr>
          <w:rStyle w:val="39"/>
          <w:rFonts w:hint="eastAsia" w:ascii="宋体" w:hAnsi="宋体" w:eastAsia="宋体" w:cs="宋体"/>
          <w:color w:val="auto"/>
          <w:sz w:val="24"/>
          <w:szCs w:val="24"/>
          <w:highlight w:val="none"/>
          <w:lang w:val="en-US"/>
        </w:rPr>
        <w:t xml:space="preserve">  </w:t>
      </w:r>
      <w:r>
        <w:rPr>
          <w:rStyle w:val="39"/>
          <w:rFonts w:hint="eastAsia" w:ascii="宋体" w:hAnsi="宋体" w:eastAsia="宋体" w:cs="宋体"/>
          <w:color w:val="auto"/>
          <w:sz w:val="24"/>
          <w:szCs w:val="24"/>
          <w:highlight w:val="none"/>
          <w:lang w:eastAsia="zh-CN"/>
        </w:rPr>
        <w:t>真：</w:t>
      </w:r>
      <w:r>
        <w:rPr>
          <w:rStyle w:val="39"/>
          <w:rFonts w:hint="eastAsia" w:ascii="宋体" w:hAnsi="宋体" w:eastAsia="宋体" w:cs="宋体"/>
          <w:color w:val="auto"/>
          <w:sz w:val="24"/>
          <w:szCs w:val="24"/>
          <w:highlight w:val="none"/>
          <w:u w:val="single"/>
          <w:lang w:val="en-US"/>
        </w:rPr>
        <w:t xml:space="preserve">         </w:t>
      </w:r>
      <w:r>
        <w:rPr>
          <w:rStyle w:val="39"/>
          <w:rFonts w:hint="eastAsia" w:ascii="宋体" w:hAnsi="宋体" w:eastAsia="宋体" w:cs="宋体"/>
          <w:color w:val="auto"/>
          <w:sz w:val="24"/>
          <w:szCs w:val="24"/>
          <w:highlight w:val="none"/>
          <w:u w:val="single"/>
          <w:lang w:val="en-US" w:eastAsia="zh-CN"/>
        </w:rPr>
        <w:t>/</w:t>
      </w:r>
      <w:r>
        <w:rPr>
          <w:rStyle w:val="39"/>
          <w:rFonts w:hint="eastAsia" w:ascii="宋体" w:hAnsi="宋体" w:eastAsia="宋体" w:cs="宋体"/>
          <w:color w:val="auto"/>
          <w:sz w:val="24"/>
          <w:szCs w:val="24"/>
          <w:highlight w:val="none"/>
          <w:u w:val="single"/>
          <w:lang w:val="en-US"/>
        </w:rPr>
        <w:t xml:space="preserve">         </w:t>
      </w:r>
    </w:p>
    <w:p w14:paraId="2D1177EF">
      <w:pPr>
        <w:pStyle w:val="207"/>
        <w:widowControl/>
        <w:spacing w:line="300" w:lineRule="exact"/>
        <w:rPr>
          <w:rStyle w:val="39"/>
          <w:rFonts w:hint="eastAsia" w:ascii="宋体" w:hAnsi="宋体" w:eastAsia="宋体" w:cs="宋体"/>
          <w:color w:val="auto"/>
          <w:sz w:val="24"/>
          <w:szCs w:val="24"/>
          <w:highlight w:val="none"/>
          <w:lang w:val="en-US"/>
        </w:rPr>
      </w:pPr>
      <w:r>
        <w:rPr>
          <w:rStyle w:val="39"/>
          <w:rFonts w:hint="eastAsia" w:ascii="宋体" w:hAnsi="宋体" w:eastAsia="宋体" w:cs="宋体"/>
          <w:color w:val="auto"/>
          <w:sz w:val="24"/>
          <w:szCs w:val="24"/>
          <w:highlight w:val="none"/>
          <w:lang w:eastAsia="zh-CN"/>
        </w:rPr>
        <w:t>电子信箱：</w:t>
      </w:r>
      <w:r>
        <w:rPr>
          <w:rStyle w:val="39"/>
          <w:rFonts w:hint="eastAsia" w:ascii="宋体" w:hAnsi="宋体" w:eastAsia="宋体" w:cs="宋体"/>
          <w:color w:val="auto"/>
          <w:sz w:val="24"/>
          <w:szCs w:val="24"/>
          <w:highlight w:val="none"/>
          <w:u w:val="single"/>
          <w:lang w:val="en-US"/>
        </w:rPr>
        <w:t xml:space="preserve">     /           </w:t>
      </w:r>
      <w:r>
        <w:rPr>
          <w:rStyle w:val="39"/>
          <w:rFonts w:hint="eastAsia" w:ascii="宋体" w:hAnsi="宋体" w:eastAsia="宋体" w:cs="宋体"/>
          <w:color w:val="auto"/>
          <w:sz w:val="24"/>
          <w:szCs w:val="24"/>
          <w:highlight w:val="none"/>
          <w:lang w:val="en-US"/>
        </w:rPr>
        <w:t xml:space="preserve">              </w:t>
      </w:r>
      <w:r>
        <w:rPr>
          <w:rStyle w:val="39"/>
          <w:rFonts w:hint="eastAsia" w:ascii="宋体" w:hAnsi="宋体" w:eastAsia="宋体" w:cs="宋体"/>
          <w:color w:val="auto"/>
          <w:sz w:val="24"/>
          <w:szCs w:val="24"/>
          <w:highlight w:val="none"/>
          <w:lang w:eastAsia="zh-CN"/>
        </w:rPr>
        <w:t>电子信箱：</w:t>
      </w:r>
      <w:r>
        <w:rPr>
          <w:rStyle w:val="39"/>
          <w:rFonts w:hint="eastAsia" w:ascii="宋体" w:hAnsi="宋体" w:eastAsia="宋体" w:cs="宋体"/>
          <w:color w:val="auto"/>
          <w:sz w:val="24"/>
          <w:szCs w:val="24"/>
          <w:highlight w:val="none"/>
          <w:u w:val="single"/>
          <w:lang w:val="en-US"/>
        </w:rPr>
        <w:t xml:space="preserve">       </w:t>
      </w:r>
      <w:r>
        <w:rPr>
          <w:rStyle w:val="39"/>
          <w:rFonts w:hint="eastAsia" w:ascii="宋体" w:hAnsi="宋体" w:eastAsia="宋体" w:cs="宋体"/>
          <w:color w:val="auto"/>
          <w:sz w:val="24"/>
          <w:szCs w:val="24"/>
          <w:highlight w:val="none"/>
          <w:u w:val="single"/>
          <w:lang w:val="en-US" w:eastAsia="zh-CN"/>
        </w:rPr>
        <w:t>/</w:t>
      </w:r>
      <w:r>
        <w:rPr>
          <w:rStyle w:val="39"/>
          <w:rFonts w:hint="eastAsia" w:ascii="宋体" w:hAnsi="宋体" w:eastAsia="宋体" w:cs="宋体"/>
          <w:color w:val="auto"/>
          <w:sz w:val="24"/>
          <w:szCs w:val="24"/>
          <w:highlight w:val="none"/>
          <w:u w:val="single"/>
          <w:lang w:val="en-US"/>
        </w:rPr>
        <w:t xml:space="preserve">         </w:t>
      </w:r>
    </w:p>
    <w:p w14:paraId="230C3227">
      <w:pPr>
        <w:pStyle w:val="207"/>
        <w:widowControl/>
        <w:spacing w:line="300" w:lineRule="exact"/>
        <w:rPr>
          <w:rStyle w:val="39"/>
          <w:rFonts w:hint="eastAsia" w:ascii="宋体" w:hAnsi="宋体" w:eastAsia="宋体" w:cs="宋体"/>
          <w:color w:val="auto"/>
          <w:sz w:val="24"/>
          <w:szCs w:val="24"/>
          <w:highlight w:val="none"/>
          <w:lang w:val="en-US"/>
        </w:rPr>
      </w:pPr>
      <w:r>
        <w:rPr>
          <w:rStyle w:val="39"/>
          <w:rFonts w:hint="eastAsia" w:ascii="宋体" w:hAnsi="宋体" w:eastAsia="宋体" w:cs="宋体"/>
          <w:color w:val="auto"/>
          <w:sz w:val="24"/>
          <w:szCs w:val="24"/>
          <w:highlight w:val="none"/>
          <w:lang w:eastAsia="zh-CN"/>
        </w:rPr>
        <w:t>开户银行：</w:t>
      </w:r>
      <w:r>
        <w:rPr>
          <w:rStyle w:val="39"/>
          <w:rFonts w:hint="eastAsia" w:ascii="宋体" w:hAnsi="宋体" w:eastAsia="宋体" w:cs="宋体"/>
          <w:color w:val="auto"/>
          <w:sz w:val="24"/>
          <w:szCs w:val="24"/>
          <w:highlight w:val="none"/>
          <w:u w:val="single"/>
          <w:lang w:val="en-US"/>
        </w:rPr>
        <w:t xml:space="preserve">     /           </w:t>
      </w:r>
      <w:r>
        <w:rPr>
          <w:rStyle w:val="39"/>
          <w:rFonts w:hint="eastAsia" w:ascii="宋体" w:hAnsi="宋体" w:eastAsia="宋体" w:cs="宋体"/>
          <w:color w:val="auto"/>
          <w:sz w:val="24"/>
          <w:szCs w:val="24"/>
          <w:highlight w:val="none"/>
          <w:lang w:val="en-US"/>
        </w:rPr>
        <w:t xml:space="preserve">              </w:t>
      </w:r>
      <w:r>
        <w:rPr>
          <w:rStyle w:val="39"/>
          <w:rFonts w:hint="eastAsia" w:ascii="宋体" w:hAnsi="宋体" w:eastAsia="宋体" w:cs="宋体"/>
          <w:color w:val="auto"/>
          <w:sz w:val="24"/>
          <w:szCs w:val="24"/>
          <w:highlight w:val="none"/>
          <w:lang w:eastAsia="zh-CN"/>
        </w:rPr>
        <w:t>开户银行：</w:t>
      </w:r>
      <w:r>
        <w:rPr>
          <w:rStyle w:val="39"/>
          <w:rFonts w:hint="eastAsia" w:ascii="宋体" w:hAnsi="宋体" w:eastAsia="宋体" w:cs="宋体"/>
          <w:color w:val="auto"/>
          <w:sz w:val="24"/>
          <w:szCs w:val="24"/>
          <w:highlight w:val="none"/>
          <w:u w:val="single"/>
          <w:lang w:val="en-US"/>
        </w:rPr>
        <w:t xml:space="preserve">       </w:t>
      </w:r>
      <w:r>
        <w:rPr>
          <w:rStyle w:val="39"/>
          <w:rFonts w:hint="eastAsia" w:ascii="宋体" w:hAnsi="宋体" w:eastAsia="宋体" w:cs="宋体"/>
          <w:color w:val="auto"/>
          <w:sz w:val="24"/>
          <w:szCs w:val="24"/>
          <w:highlight w:val="none"/>
          <w:u w:val="single"/>
          <w:lang w:val="en-US" w:eastAsia="zh-CN"/>
        </w:rPr>
        <w:t>/</w:t>
      </w:r>
      <w:r>
        <w:rPr>
          <w:rStyle w:val="39"/>
          <w:rFonts w:hint="eastAsia" w:ascii="宋体" w:hAnsi="宋体" w:eastAsia="宋体" w:cs="宋体"/>
          <w:color w:val="auto"/>
          <w:sz w:val="24"/>
          <w:szCs w:val="24"/>
          <w:highlight w:val="none"/>
          <w:u w:val="single"/>
          <w:lang w:val="en-US"/>
        </w:rPr>
        <w:t xml:space="preserve">         </w:t>
      </w:r>
    </w:p>
    <w:p w14:paraId="4213F0CD">
      <w:pPr>
        <w:pStyle w:val="207"/>
        <w:widowControl/>
        <w:spacing w:line="300" w:lineRule="exact"/>
        <w:rPr>
          <w:rStyle w:val="39"/>
          <w:rFonts w:hint="eastAsia" w:ascii="宋体" w:hAnsi="宋体" w:eastAsia="宋体" w:cs="宋体"/>
          <w:color w:val="auto"/>
          <w:sz w:val="24"/>
          <w:szCs w:val="24"/>
          <w:highlight w:val="none"/>
          <w:lang w:val="en-US"/>
        </w:rPr>
      </w:pPr>
      <w:r>
        <w:rPr>
          <w:rStyle w:val="39"/>
          <w:rFonts w:hint="eastAsia" w:ascii="宋体" w:hAnsi="宋体" w:eastAsia="宋体" w:cs="宋体"/>
          <w:color w:val="auto"/>
          <w:sz w:val="24"/>
          <w:szCs w:val="24"/>
          <w:highlight w:val="none"/>
          <w:lang w:eastAsia="zh-CN"/>
        </w:rPr>
        <w:t>账</w:t>
      </w:r>
      <w:r>
        <w:rPr>
          <w:rStyle w:val="39"/>
          <w:rFonts w:hint="eastAsia" w:ascii="宋体" w:hAnsi="宋体" w:eastAsia="宋体" w:cs="宋体"/>
          <w:color w:val="auto"/>
          <w:sz w:val="24"/>
          <w:szCs w:val="24"/>
          <w:highlight w:val="none"/>
          <w:lang w:val="en-US"/>
        </w:rPr>
        <w:t xml:space="preserve">  </w:t>
      </w:r>
      <w:r>
        <w:rPr>
          <w:rStyle w:val="39"/>
          <w:rFonts w:hint="eastAsia" w:ascii="宋体" w:hAnsi="宋体" w:eastAsia="宋体" w:cs="宋体"/>
          <w:color w:val="auto"/>
          <w:sz w:val="24"/>
          <w:szCs w:val="24"/>
          <w:highlight w:val="none"/>
          <w:lang w:eastAsia="zh-CN"/>
        </w:rPr>
        <w:t>号：</w:t>
      </w:r>
      <w:r>
        <w:rPr>
          <w:rStyle w:val="39"/>
          <w:rFonts w:hint="eastAsia" w:ascii="宋体" w:hAnsi="宋体" w:eastAsia="宋体" w:cs="宋体"/>
          <w:color w:val="auto"/>
          <w:sz w:val="24"/>
          <w:szCs w:val="24"/>
          <w:highlight w:val="none"/>
          <w:u w:val="single"/>
          <w:lang w:val="en-US"/>
        </w:rPr>
        <w:t xml:space="preserve">       /           </w:t>
      </w:r>
      <w:r>
        <w:rPr>
          <w:rStyle w:val="39"/>
          <w:rFonts w:hint="eastAsia" w:ascii="宋体" w:hAnsi="宋体" w:eastAsia="宋体" w:cs="宋体"/>
          <w:color w:val="auto"/>
          <w:sz w:val="24"/>
          <w:szCs w:val="24"/>
          <w:highlight w:val="none"/>
          <w:lang w:val="en-US"/>
        </w:rPr>
        <w:t xml:space="preserve">              </w:t>
      </w:r>
      <w:r>
        <w:rPr>
          <w:rStyle w:val="39"/>
          <w:rFonts w:hint="eastAsia" w:ascii="宋体" w:hAnsi="宋体" w:eastAsia="宋体" w:cs="宋体"/>
          <w:color w:val="auto"/>
          <w:sz w:val="24"/>
          <w:szCs w:val="24"/>
          <w:highlight w:val="none"/>
          <w:lang w:eastAsia="zh-CN"/>
        </w:rPr>
        <w:t>账</w:t>
      </w:r>
      <w:r>
        <w:rPr>
          <w:rStyle w:val="39"/>
          <w:rFonts w:hint="eastAsia" w:ascii="宋体" w:hAnsi="宋体" w:eastAsia="宋体" w:cs="宋体"/>
          <w:color w:val="auto"/>
          <w:sz w:val="24"/>
          <w:szCs w:val="24"/>
          <w:highlight w:val="none"/>
          <w:lang w:val="en-US"/>
        </w:rPr>
        <w:t xml:space="preserve">  </w:t>
      </w:r>
      <w:r>
        <w:rPr>
          <w:rStyle w:val="39"/>
          <w:rFonts w:hint="eastAsia" w:ascii="宋体" w:hAnsi="宋体" w:eastAsia="宋体" w:cs="宋体"/>
          <w:color w:val="auto"/>
          <w:sz w:val="24"/>
          <w:szCs w:val="24"/>
          <w:highlight w:val="none"/>
          <w:lang w:eastAsia="zh-CN"/>
        </w:rPr>
        <w:t>号：</w:t>
      </w:r>
      <w:r>
        <w:rPr>
          <w:rStyle w:val="39"/>
          <w:rFonts w:hint="eastAsia" w:ascii="宋体" w:hAnsi="宋体" w:eastAsia="宋体" w:cs="宋体"/>
          <w:color w:val="auto"/>
          <w:sz w:val="24"/>
          <w:szCs w:val="24"/>
          <w:highlight w:val="none"/>
          <w:u w:val="single"/>
          <w:lang w:eastAsia="zh-CN"/>
        </w:rPr>
        <w:t xml:space="preserve"> </w:t>
      </w:r>
      <w:r>
        <w:rPr>
          <w:rStyle w:val="39"/>
          <w:rFonts w:hint="eastAsia" w:ascii="宋体" w:hAnsi="宋体" w:eastAsia="宋体" w:cs="宋体"/>
          <w:color w:val="auto"/>
          <w:sz w:val="24"/>
          <w:szCs w:val="24"/>
          <w:highlight w:val="none"/>
          <w:u w:val="single"/>
          <w:lang w:val="en-US"/>
        </w:rPr>
        <w:t xml:space="preserve">        </w:t>
      </w:r>
      <w:r>
        <w:rPr>
          <w:rStyle w:val="39"/>
          <w:rFonts w:hint="eastAsia" w:ascii="宋体" w:hAnsi="宋体" w:eastAsia="宋体" w:cs="宋体"/>
          <w:color w:val="auto"/>
          <w:sz w:val="24"/>
          <w:szCs w:val="24"/>
          <w:highlight w:val="none"/>
          <w:u w:val="single"/>
          <w:lang w:val="en-US" w:eastAsia="zh-CN"/>
        </w:rPr>
        <w:t>/</w:t>
      </w:r>
      <w:r>
        <w:rPr>
          <w:rStyle w:val="39"/>
          <w:rFonts w:hint="eastAsia" w:ascii="宋体" w:hAnsi="宋体" w:eastAsia="宋体" w:cs="宋体"/>
          <w:color w:val="auto"/>
          <w:sz w:val="24"/>
          <w:szCs w:val="24"/>
          <w:highlight w:val="none"/>
          <w:u w:val="single"/>
          <w:lang w:val="en-US"/>
        </w:rPr>
        <w:t xml:space="preserve">         </w:t>
      </w:r>
    </w:p>
    <w:p w14:paraId="6E702E19">
      <w:pPr>
        <w:pStyle w:val="13"/>
        <w:keepNext w:val="0"/>
        <w:keepLines w:val="0"/>
        <w:pageBreakBefore w:val="0"/>
        <w:widowControl w:val="0"/>
        <w:rPr>
          <w:rFonts w:hint="eastAsia" w:ascii="宋体" w:hAnsi="宋体" w:eastAsia="宋体" w:cs="宋体"/>
          <w:color w:val="auto"/>
          <w:highlight w:val="none"/>
        </w:rPr>
      </w:pPr>
    </w:p>
    <w:p w14:paraId="4571AEF2">
      <w:pPr>
        <w:keepNext w:val="0"/>
        <w:keepLines w:val="0"/>
        <w:pageBreakBefore w:val="0"/>
        <w:widowControl w:val="0"/>
        <w:rPr>
          <w:rFonts w:hint="eastAsia" w:ascii="宋体" w:hAnsi="宋体" w:eastAsia="宋体" w:cs="宋体"/>
          <w:color w:val="auto"/>
          <w:highlight w:val="none"/>
        </w:rPr>
        <w:sectPr>
          <w:footerReference r:id="rId11" w:type="default"/>
          <w:pgSz w:w="11906" w:h="16839"/>
          <w:pgMar w:top="1431" w:right="1475" w:bottom="1058" w:left="1482" w:header="0" w:footer="879" w:gutter="0"/>
          <w:cols w:space="720" w:num="1"/>
          <w:docGrid w:linePitch="360" w:charSpace="0"/>
        </w:sectPr>
      </w:pPr>
    </w:p>
    <w:p w14:paraId="3015E529">
      <w:pPr>
        <w:pStyle w:val="13"/>
        <w:keepNext w:val="0"/>
        <w:keepLines w:val="0"/>
        <w:pageBreakBefore w:val="0"/>
        <w:widowControl w:val="0"/>
        <w:spacing w:line="393" w:lineRule="auto"/>
        <w:rPr>
          <w:rFonts w:hint="eastAsia" w:ascii="宋体" w:hAnsi="宋体" w:eastAsia="宋体" w:cs="宋体"/>
          <w:color w:val="auto"/>
          <w:highlight w:val="none"/>
        </w:rPr>
      </w:pPr>
    </w:p>
    <w:p w14:paraId="111FFC76">
      <w:pPr>
        <w:pStyle w:val="204"/>
        <w:keepNext w:val="0"/>
        <w:keepLines w:val="0"/>
        <w:widowControl/>
        <w:suppressLineNumbers w:val="0"/>
        <w:jc w:val="center"/>
        <w:rPr>
          <w:rStyle w:val="39"/>
          <w:rFonts w:hint="eastAsia" w:ascii="宋体" w:hAnsi="宋体" w:eastAsia="宋体" w:cs="宋体"/>
          <w:b/>
          <w:bCs w:val="0"/>
          <w:color w:val="auto"/>
          <w:sz w:val="36"/>
          <w:szCs w:val="36"/>
          <w:highlight w:val="none"/>
          <w:lang w:eastAsia="zh-CN"/>
        </w:rPr>
      </w:pPr>
      <w:r>
        <w:rPr>
          <w:rStyle w:val="39"/>
          <w:rFonts w:hint="eastAsia" w:ascii="宋体" w:hAnsi="宋体" w:eastAsia="宋体" w:cs="宋体"/>
          <w:b/>
          <w:bCs w:val="0"/>
          <w:color w:val="auto"/>
          <w:sz w:val="36"/>
          <w:szCs w:val="36"/>
          <w:highlight w:val="none"/>
          <w:lang w:eastAsia="zh-CN"/>
        </w:rPr>
        <w:t>第二部分</w:t>
      </w:r>
      <w:r>
        <w:rPr>
          <w:rStyle w:val="39"/>
          <w:rFonts w:hint="eastAsia" w:ascii="宋体" w:hAnsi="宋体" w:eastAsia="宋体" w:cs="宋体"/>
          <w:b/>
          <w:bCs w:val="0"/>
          <w:color w:val="auto"/>
          <w:sz w:val="36"/>
          <w:szCs w:val="36"/>
          <w:highlight w:val="none"/>
          <w:lang w:val="en-US" w:eastAsia="zh-CN"/>
        </w:rPr>
        <w:t xml:space="preserve">  </w:t>
      </w:r>
      <w:r>
        <w:rPr>
          <w:rStyle w:val="39"/>
          <w:rFonts w:hint="eastAsia" w:ascii="宋体" w:hAnsi="宋体" w:eastAsia="宋体" w:cs="宋体"/>
          <w:b/>
          <w:bCs w:val="0"/>
          <w:color w:val="auto"/>
          <w:sz w:val="36"/>
          <w:szCs w:val="36"/>
          <w:highlight w:val="none"/>
          <w:lang w:eastAsia="zh-CN"/>
        </w:rPr>
        <w:t>通用合同条款</w:t>
      </w:r>
    </w:p>
    <w:p w14:paraId="33D07C37">
      <w:pPr>
        <w:pStyle w:val="13"/>
        <w:keepNext w:val="0"/>
        <w:keepLines w:val="0"/>
        <w:pageBreakBefore w:val="0"/>
        <w:widowControl w:val="0"/>
        <w:spacing w:line="316" w:lineRule="auto"/>
        <w:rPr>
          <w:rFonts w:hint="eastAsia" w:ascii="宋体" w:hAnsi="宋体" w:eastAsia="宋体" w:cs="宋体"/>
          <w:color w:val="auto"/>
          <w:highlight w:val="none"/>
        </w:rPr>
      </w:pPr>
    </w:p>
    <w:p w14:paraId="18A9C685">
      <w:pPr>
        <w:pStyle w:val="13"/>
        <w:keepNext w:val="0"/>
        <w:keepLines w:val="0"/>
        <w:pageBreakBefore w:val="0"/>
        <w:widowControl w:val="0"/>
        <w:spacing w:line="317" w:lineRule="auto"/>
        <w:rPr>
          <w:rFonts w:hint="eastAsia" w:ascii="宋体" w:hAnsi="宋体" w:eastAsia="宋体" w:cs="宋体"/>
          <w:color w:val="auto"/>
          <w:highlight w:val="none"/>
        </w:rPr>
      </w:pPr>
    </w:p>
    <w:p w14:paraId="5BE507C5">
      <w:pPr>
        <w:keepNext w:val="0"/>
        <w:keepLines w:val="0"/>
        <w:pageBreakBefore w:val="0"/>
        <w:widowControl w:val="0"/>
        <w:spacing w:before="78" w:line="468" w:lineRule="exact"/>
        <w:ind w:right="2"/>
        <w:jc w:val="right"/>
        <w:rPr>
          <w:rFonts w:hint="eastAsia" w:ascii="宋体" w:hAnsi="宋体" w:eastAsia="宋体" w:cs="宋体"/>
          <w:color w:val="auto"/>
          <w:sz w:val="24"/>
          <w:szCs w:val="24"/>
          <w:highlight w:val="none"/>
        </w:rPr>
      </w:pPr>
      <w:r>
        <w:rPr>
          <w:rFonts w:hint="eastAsia" w:ascii="宋体" w:hAnsi="宋体" w:eastAsia="宋体" w:cs="宋体"/>
          <w:color w:val="auto"/>
          <w:spacing w:val="-4"/>
          <w:position w:val="17"/>
          <w:sz w:val="24"/>
          <w:szCs w:val="24"/>
          <w:highlight w:val="none"/>
        </w:rPr>
        <w:t>执行《建设工程施工合同（示范文本）》（GF—2017—0201</w:t>
      </w:r>
      <w:r>
        <w:rPr>
          <w:rFonts w:hint="eastAsia" w:ascii="宋体" w:hAnsi="宋体" w:eastAsia="宋体" w:cs="宋体"/>
          <w:color w:val="auto"/>
          <w:spacing w:val="-5"/>
          <w:position w:val="17"/>
          <w:sz w:val="24"/>
          <w:szCs w:val="24"/>
          <w:highlight w:val="none"/>
        </w:rPr>
        <w:t>）第二部分通用合同条</w:t>
      </w:r>
    </w:p>
    <w:p w14:paraId="29AADEA6">
      <w:pPr>
        <w:keepNext w:val="0"/>
        <w:keepLines w:val="0"/>
        <w:pageBreakBefore w:val="0"/>
        <w:widowControl w:val="0"/>
        <w:spacing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款。</w:t>
      </w:r>
    </w:p>
    <w:p w14:paraId="1915C9B3">
      <w:pPr>
        <w:pStyle w:val="13"/>
        <w:keepNext w:val="0"/>
        <w:keepLines w:val="0"/>
        <w:pageBreakBefore w:val="0"/>
        <w:widowControl w:val="0"/>
        <w:spacing w:line="267" w:lineRule="auto"/>
        <w:rPr>
          <w:rFonts w:hint="eastAsia" w:ascii="宋体" w:hAnsi="宋体" w:eastAsia="宋体" w:cs="宋体"/>
          <w:color w:val="auto"/>
          <w:highlight w:val="none"/>
        </w:rPr>
      </w:pPr>
    </w:p>
    <w:p w14:paraId="35128AF7">
      <w:pPr>
        <w:pStyle w:val="204"/>
        <w:keepNext w:val="0"/>
        <w:keepLines w:val="0"/>
        <w:widowControl/>
        <w:suppressLineNumbers w:val="0"/>
        <w:jc w:val="center"/>
        <w:rPr>
          <w:rStyle w:val="39"/>
          <w:rFonts w:hint="eastAsia" w:ascii="宋体" w:hAnsi="宋体" w:eastAsia="宋体" w:cs="宋体"/>
          <w:b/>
          <w:bCs w:val="0"/>
          <w:color w:val="auto"/>
          <w:sz w:val="36"/>
          <w:szCs w:val="36"/>
          <w:highlight w:val="none"/>
          <w:lang w:eastAsia="zh-CN"/>
        </w:rPr>
      </w:pPr>
      <w:r>
        <w:rPr>
          <w:rStyle w:val="39"/>
          <w:rFonts w:hint="eastAsia" w:ascii="宋体" w:hAnsi="宋体" w:eastAsia="宋体" w:cs="宋体"/>
          <w:b/>
          <w:bCs w:val="0"/>
          <w:color w:val="auto"/>
          <w:sz w:val="36"/>
          <w:szCs w:val="36"/>
          <w:highlight w:val="none"/>
          <w:lang w:eastAsia="zh-CN"/>
        </w:rPr>
        <w:t>第三部分</w:t>
      </w:r>
      <w:r>
        <w:rPr>
          <w:rStyle w:val="39"/>
          <w:rFonts w:hint="eastAsia" w:ascii="宋体" w:hAnsi="宋体" w:eastAsia="宋体" w:cs="宋体"/>
          <w:b/>
          <w:bCs w:val="0"/>
          <w:color w:val="auto"/>
          <w:sz w:val="36"/>
          <w:szCs w:val="36"/>
          <w:highlight w:val="none"/>
          <w:lang w:val="en-US" w:eastAsia="zh-CN"/>
        </w:rPr>
        <w:t xml:space="preserve">  </w:t>
      </w:r>
      <w:r>
        <w:rPr>
          <w:rStyle w:val="39"/>
          <w:rFonts w:hint="eastAsia" w:ascii="宋体" w:hAnsi="宋体" w:eastAsia="宋体" w:cs="宋体"/>
          <w:b/>
          <w:bCs w:val="0"/>
          <w:color w:val="auto"/>
          <w:sz w:val="36"/>
          <w:szCs w:val="36"/>
          <w:highlight w:val="none"/>
          <w:lang w:eastAsia="zh-CN"/>
        </w:rPr>
        <w:t>专用合同条款</w:t>
      </w:r>
    </w:p>
    <w:p w14:paraId="3C2DAE88">
      <w:pPr>
        <w:pStyle w:val="13"/>
        <w:keepNext w:val="0"/>
        <w:keepLines w:val="0"/>
        <w:pageBreakBefore w:val="0"/>
        <w:widowControl w:val="0"/>
        <w:spacing w:line="310" w:lineRule="auto"/>
        <w:rPr>
          <w:rFonts w:hint="eastAsia" w:ascii="宋体" w:hAnsi="宋体" w:eastAsia="宋体" w:cs="宋体"/>
          <w:color w:val="auto"/>
          <w:highlight w:val="none"/>
        </w:rPr>
      </w:pPr>
    </w:p>
    <w:p w14:paraId="28A5DC73">
      <w:pPr>
        <w:keepNext w:val="0"/>
        <w:keepLines w:val="0"/>
        <w:pageBreakBefore w:val="0"/>
        <w:widowControl w:val="0"/>
        <w:spacing w:before="79" w:line="221" w:lineRule="auto"/>
        <w:ind w:left="496"/>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1、一般约定</w:t>
      </w:r>
    </w:p>
    <w:p w14:paraId="4D7AB965">
      <w:pPr>
        <w:keepNext w:val="0"/>
        <w:keepLines w:val="0"/>
        <w:pageBreakBefore w:val="0"/>
        <w:widowControl w:val="0"/>
        <w:spacing w:before="192" w:line="221" w:lineRule="auto"/>
        <w:ind w:left="496"/>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1.1词语定义</w:t>
      </w:r>
    </w:p>
    <w:p w14:paraId="2A19DE35">
      <w:pPr>
        <w:keepNext w:val="0"/>
        <w:keepLines w:val="0"/>
        <w:pageBreakBefore w:val="0"/>
        <w:widowControl w:val="0"/>
        <w:spacing w:before="194" w:line="222" w:lineRule="auto"/>
        <w:ind w:left="496"/>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1.1.1合同</w:t>
      </w:r>
    </w:p>
    <w:p w14:paraId="02D76DDE">
      <w:pPr>
        <w:keepNext w:val="0"/>
        <w:keepLines w:val="0"/>
        <w:pageBreakBefore w:val="0"/>
        <w:widowControl w:val="0"/>
        <w:spacing w:before="191" w:line="220" w:lineRule="auto"/>
        <w:jc w:val="right"/>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"1.1.1.10"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1.1.1.10</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其他合同文件包括：</w:t>
      </w:r>
      <w:r>
        <w:rPr>
          <w:rFonts w:hint="eastAsia" w:ascii="宋体" w:hAnsi="宋体" w:eastAsia="宋体" w:cs="宋体"/>
          <w:color w:val="auto"/>
          <w:spacing w:val="1"/>
          <w:sz w:val="24"/>
          <w:szCs w:val="24"/>
          <w:highlight w:val="none"/>
          <w:u w:val="single"/>
        </w:rPr>
        <w:t>(1)施工</w:t>
      </w:r>
      <w:r>
        <w:rPr>
          <w:rFonts w:hint="eastAsia" w:ascii="宋体" w:hAnsi="宋体" w:eastAsia="宋体" w:cs="宋体"/>
          <w:color w:val="auto"/>
          <w:spacing w:val="1"/>
          <w:sz w:val="24"/>
          <w:szCs w:val="24"/>
          <w:highlight w:val="none"/>
          <w:u w:val="single"/>
          <w:lang w:eastAsia="zh-CN"/>
        </w:rPr>
        <w:t>磋商文件</w:t>
      </w:r>
      <w:r>
        <w:rPr>
          <w:rFonts w:hint="eastAsia" w:ascii="宋体" w:hAnsi="宋体" w:eastAsia="宋体" w:cs="宋体"/>
          <w:color w:val="auto"/>
          <w:spacing w:val="1"/>
          <w:sz w:val="24"/>
          <w:szCs w:val="24"/>
          <w:highlight w:val="none"/>
          <w:u w:val="single"/>
        </w:rPr>
        <w:t>（包括修改澄清通知）及答疑、</w:t>
      </w:r>
    </w:p>
    <w:p w14:paraId="1598DCEA">
      <w:pPr>
        <w:keepNext w:val="0"/>
        <w:keepLines w:val="0"/>
        <w:pageBreakBefore w:val="0"/>
        <w:widowControl w:val="0"/>
        <w:spacing w:before="194" w:line="369" w:lineRule="auto"/>
        <w:jc w:val="right"/>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u w:val="single"/>
          <w:lang w:eastAsia="zh-CN"/>
        </w:rPr>
        <w:t>响应文件</w:t>
      </w:r>
      <w:r>
        <w:rPr>
          <w:rFonts w:hint="eastAsia" w:ascii="宋体" w:hAnsi="宋体" w:eastAsia="宋体" w:cs="宋体"/>
          <w:color w:val="auto"/>
          <w:spacing w:val="4"/>
          <w:sz w:val="24"/>
          <w:szCs w:val="24"/>
          <w:highlight w:val="none"/>
          <w:u w:val="single"/>
        </w:rPr>
        <w:t>及附件；(2)明确双方权利、义务的纪要、协议</w:t>
      </w:r>
      <w:r>
        <w:rPr>
          <w:rFonts w:hint="eastAsia" w:ascii="宋体" w:hAnsi="宋体" w:eastAsia="宋体" w:cs="宋体"/>
          <w:color w:val="auto"/>
          <w:spacing w:val="-61"/>
          <w:sz w:val="24"/>
          <w:szCs w:val="24"/>
          <w:highlight w:val="none"/>
          <w:u w:val="single"/>
        </w:rPr>
        <w:t>；（</w:t>
      </w:r>
      <w:r>
        <w:rPr>
          <w:rFonts w:hint="eastAsia" w:ascii="宋体" w:hAnsi="宋体" w:eastAsia="宋体" w:cs="宋体"/>
          <w:color w:val="auto"/>
          <w:spacing w:val="4"/>
          <w:sz w:val="24"/>
          <w:szCs w:val="24"/>
          <w:highlight w:val="none"/>
          <w:u w:val="single"/>
        </w:rPr>
        <w:t>3）双方有关工程的合同</w:t>
      </w:r>
    </w:p>
    <w:p w14:paraId="06F86ACB">
      <w:pPr>
        <w:keepNext w:val="0"/>
        <w:keepLines w:val="0"/>
        <w:pageBreakBefore w:val="0"/>
        <w:widowControl w:val="0"/>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洽商、变更等书面协议或文件等</w:t>
      </w:r>
      <w:r>
        <w:rPr>
          <w:rFonts w:hint="eastAsia" w:ascii="宋体" w:hAnsi="宋体" w:eastAsia="宋体" w:cs="宋体"/>
          <w:color w:val="auto"/>
          <w:spacing w:val="-1"/>
          <w:sz w:val="24"/>
          <w:szCs w:val="24"/>
          <w:highlight w:val="none"/>
        </w:rPr>
        <w:t>。</w:t>
      </w:r>
    </w:p>
    <w:p w14:paraId="5F477325">
      <w:pPr>
        <w:keepNext w:val="0"/>
        <w:keepLines w:val="0"/>
        <w:pageBreakBefore w:val="0"/>
        <w:widowControl w:val="0"/>
        <w:spacing w:before="195" w:line="480" w:lineRule="exact"/>
        <w:ind w:left="496"/>
        <w:rPr>
          <w:rFonts w:hint="eastAsia" w:ascii="宋体" w:hAnsi="宋体" w:eastAsia="宋体" w:cs="宋体"/>
          <w:color w:val="auto"/>
          <w:sz w:val="24"/>
          <w:szCs w:val="24"/>
          <w:highlight w:val="none"/>
        </w:rPr>
      </w:pPr>
      <w:r>
        <w:rPr>
          <w:rFonts w:hint="eastAsia" w:ascii="宋体" w:hAnsi="宋体" w:eastAsia="宋体" w:cs="宋体"/>
          <w:color w:val="auto"/>
          <w:spacing w:val="-3"/>
          <w:position w:val="18"/>
          <w:sz w:val="24"/>
          <w:szCs w:val="24"/>
          <w:highlight w:val="none"/>
        </w:rPr>
        <w:t>1.1.2合同当事人及其他相关方</w:t>
      </w:r>
    </w:p>
    <w:p w14:paraId="7EF58FBB">
      <w:pPr>
        <w:keepNext w:val="0"/>
        <w:keepLines w:val="0"/>
        <w:pageBreakBefore w:val="0"/>
        <w:widowControl w:val="0"/>
        <w:spacing w:before="1" w:line="222" w:lineRule="auto"/>
        <w:ind w:left="496"/>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"1.1.2.4"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rPr>
        <w:t>1.1.2.4</w:t>
      </w:r>
      <w:r>
        <w:rPr>
          <w:rFonts w:hint="eastAsia" w:ascii="宋体" w:hAnsi="宋体" w:eastAsia="宋体" w:cs="宋体"/>
          <w:color w:val="auto"/>
          <w:spacing w:val="-4"/>
          <w:sz w:val="24"/>
          <w:szCs w:val="24"/>
          <w:highlight w:val="none"/>
        </w:rPr>
        <w:fldChar w:fldCharType="end"/>
      </w:r>
      <w:r>
        <w:rPr>
          <w:rFonts w:hint="eastAsia" w:ascii="宋体" w:hAnsi="宋体" w:eastAsia="宋体" w:cs="宋体"/>
          <w:color w:val="auto"/>
          <w:spacing w:val="-4"/>
          <w:sz w:val="24"/>
          <w:szCs w:val="24"/>
          <w:highlight w:val="none"/>
        </w:rPr>
        <w:t>监理人：</w:t>
      </w:r>
    </w:p>
    <w:p w14:paraId="55753696">
      <w:pPr>
        <w:keepNext w:val="0"/>
        <w:keepLines w:val="0"/>
        <w:pageBreakBefore w:val="0"/>
        <w:widowControl w:val="0"/>
        <w:spacing w:before="191" w:line="369"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名称</w:t>
      </w:r>
      <w:r>
        <w:rPr>
          <w:rFonts w:hint="eastAsia" w:ascii="宋体" w:hAnsi="宋体" w:eastAsia="宋体" w:cs="宋体"/>
          <w:color w:val="auto"/>
          <w:spacing w:val="-1"/>
          <w:sz w:val="24"/>
          <w:szCs w:val="24"/>
          <w:highlight w:val="none"/>
        </w:rPr>
        <w:t>：</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04D98E23">
      <w:pPr>
        <w:keepNext w:val="0"/>
        <w:keepLines w:val="0"/>
        <w:pageBreakBefore w:val="0"/>
        <w:widowControl w:val="0"/>
        <w:spacing w:line="220" w:lineRule="auto"/>
        <w:ind w:left="48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资质类别和等级</w:t>
      </w:r>
      <w:r>
        <w:rPr>
          <w:rFonts w:hint="eastAsia" w:ascii="宋体" w:hAnsi="宋体" w:eastAsia="宋体" w:cs="宋体"/>
          <w:color w:val="auto"/>
          <w:spacing w:val="-1"/>
          <w:sz w:val="24"/>
          <w:szCs w:val="24"/>
          <w:highlight w:val="none"/>
        </w:rPr>
        <w:t>：</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5F10237C">
      <w:pPr>
        <w:keepNext w:val="0"/>
        <w:keepLines w:val="0"/>
        <w:pageBreakBefore w:val="0"/>
        <w:widowControl w:val="0"/>
        <w:spacing w:before="194" w:line="222"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联系电话</w:t>
      </w:r>
      <w:r>
        <w:rPr>
          <w:rFonts w:hint="eastAsia" w:ascii="宋体" w:hAnsi="宋体" w:eastAsia="宋体" w:cs="宋体"/>
          <w:color w:val="auto"/>
          <w:sz w:val="24"/>
          <w:szCs w:val="24"/>
          <w:highlight w:val="none"/>
        </w:rPr>
        <w:t>：</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172D7579">
      <w:pPr>
        <w:keepNext w:val="0"/>
        <w:keepLines w:val="0"/>
        <w:pageBreakBefore w:val="0"/>
        <w:widowControl w:val="0"/>
        <w:spacing w:before="191" w:line="220" w:lineRule="auto"/>
        <w:ind w:left="507"/>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电子信箱</w:t>
      </w:r>
      <w:r>
        <w:rPr>
          <w:rFonts w:hint="eastAsia" w:ascii="宋体" w:hAnsi="宋体" w:eastAsia="宋体" w:cs="宋体"/>
          <w:color w:val="auto"/>
          <w:sz w:val="24"/>
          <w:szCs w:val="24"/>
          <w:highlight w:val="none"/>
        </w:rPr>
        <w:t>：</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26949046">
      <w:pPr>
        <w:keepNext w:val="0"/>
        <w:keepLines w:val="0"/>
        <w:pageBreakBefore w:val="0"/>
        <w:widowControl w:val="0"/>
        <w:spacing w:before="194" w:line="220" w:lineRule="auto"/>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57AFBC6A">
      <w:pPr>
        <w:keepNext w:val="0"/>
        <w:keepLines w:val="0"/>
        <w:pageBreakBefore w:val="0"/>
        <w:widowControl w:val="0"/>
        <w:spacing w:before="194" w:line="222" w:lineRule="auto"/>
        <w:ind w:left="496"/>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"1.1.2.5"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rPr>
        <w:t>1.1.2.5</w:t>
      </w:r>
      <w:r>
        <w:rPr>
          <w:rFonts w:hint="eastAsia" w:ascii="宋体" w:hAnsi="宋体" w:eastAsia="宋体" w:cs="宋体"/>
          <w:color w:val="auto"/>
          <w:spacing w:val="-4"/>
          <w:sz w:val="24"/>
          <w:szCs w:val="24"/>
          <w:highlight w:val="none"/>
        </w:rPr>
        <w:fldChar w:fldCharType="end"/>
      </w:r>
      <w:r>
        <w:rPr>
          <w:rFonts w:hint="eastAsia" w:ascii="宋体" w:hAnsi="宋体" w:eastAsia="宋体" w:cs="宋体"/>
          <w:color w:val="auto"/>
          <w:spacing w:val="-4"/>
          <w:sz w:val="24"/>
          <w:szCs w:val="24"/>
          <w:highlight w:val="none"/>
        </w:rPr>
        <w:t>设计人：</w:t>
      </w:r>
    </w:p>
    <w:p w14:paraId="5AB67D51">
      <w:pPr>
        <w:keepNext w:val="0"/>
        <w:keepLines w:val="0"/>
        <w:pageBreakBefore w:val="0"/>
        <w:widowControl w:val="0"/>
        <w:spacing w:before="192" w:line="369"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名称</w:t>
      </w:r>
      <w:r>
        <w:rPr>
          <w:rFonts w:hint="eastAsia" w:ascii="宋体" w:hAnsi="宋体" w:eastAsia="宋体" w:cs="宋体"/>
          <w:color w:val="auto"/>
          <w:spacing w:val="-1"/>
          <w:sz w:val="24"/>
          <w:szCs w:val="24"/>
          <w:highlight w:val="none"/>
        </w:rPr>
        <w:t>：</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01ADA2F8">
      <w:pPr>
        <w:keepNext w:val="0"/>
        <w:keepLines w:val="0"/>
        <w:pageBreakBefore w:val="0"/>
        <w:widowControl w:val="0"/>
        <w:spacing w:line="220" w:lineRule="auto"/>
        <w:ind w:left="48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资质类别和等级</w:t>
      </w:r>
      <w:r>
        <w:rPr>
          <w:rFonts w:hint="eastAsia" w:ascii="宋体" w:hAnsi="宋体" w:eastAsia="宋体" w:cs="宋体"/>
          <w:color w:val="auto"/>
          <w:spacing w:val="-1"/>
          <w:sz w:val="24"/>
          <w:szCs w:val="24"/>
          <w:highlight w:val="none"/>
        </w:rPr>
        <w:t>：</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0757379B">
      <w:pPr>
        <w:keepNext w:val="0"/>
        <w:keepLines w:val="0"/>
        <w:pageBreakBefore w:val="0"/>
        <w:widowControl w:val="0"/>
        <w:spacing w:before="194" w:line="222"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联系电话</w:t>
      </w:r>
      <w:r>
        <w:rPr>
          <w:rFonts w:hint="eastAsia" w:ascii="宋体" w:hAnsi="宋体" w:eastAsia="宋体" w:cs="宋体"/>
          <w:color w:val="auto"/>
          <w:sz w:val="24"/>
          <w:szCs w:val="24"/>
          <w:highlight w:val="none"/>
        </w:rPr>
        <w:t>：</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24BB80AB">
      <w:pPr>
        <w:keepNext w:val="0"/>
        <w:keepLines w:val="0"/>
        <w:pageBreakBefore w:val="0"/>
        <w:widowControl w:val="0"/>
        <w:spacing w:before="192" w:line="220" w:lineRule="auto"/>
        <w:ind w:left="507"/>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电子信箱</w:t>
      </w:r>
      <w:r>
        <w:rPr>
          <w:rFonts w:hint="eastAsia" w:ascii="宋体" w:hAnsi="宋体" w:eastAsia="宋体" w:cs="宋体"/>
          <w:color w:val="auto"/>
          <w:sz w:val="24"/>
          <w:szCs w:val="24"/>
          <w:highlight w:val="none"/>
        </w:rPr>
        <w:t>：</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47C080CC">
      <w:pPr>
        <w:keepNext w:val="0"/>
        <w:keepLines w:val="0"/>
        <w:pageBreakBefore w:val="0"/>
        <w:widowControl w:val="0"/>
        <w:spacing w:before="194" w:line="220" w:lineRule="auto"/>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4A77D884">
      <w:pPr>
        <w:keepNext w:val="0"/>
        <w:keepLines w:val="0"/>
        <w:pageBreakBefore w:val="0"/>
        <w:widowControl w:val="0"/>
        <w:spacing w:before="193" w:line="221" w:lineRule="auto"/>
        <w:ind w:left="496"/>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1.1.3工程和设备</w:t>
      </w:r>
    </w:p>
    <w:p w14:paraId="5F149FC5">
      <w:pPr>
        <w:keepNext w:val="0"/>
        <w:keepLines w:val="0"/>
        <w:pageBreakBefore w:val="0"/>
        <w:widowControl w:val="0"/>
        <w:spacing w:before="193" w:line="220" w:lineRule="auto"/>
        <w:ind w:left="496"/>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"1.1.3.7"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4"/>
          <w:szCs w:val="24"/>
          <w:highlight w:val="none"/>
        </w:rPr>
        <w:t>1.1.3.7</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作为施工现场组成部分的其他场所包括：</w:t>
      </w:r>
      <w:r>
        <w:rPr>
          <w:rFonts w:hint="eastAsia" w:ascii="宋体" w:hAnsi="宋体" w:eastAsia="宋体" w:cs="宋体"/>
          <w:color w:val="auto"/>
          <w:spacing w:val="-2"/>
          <w:sz w:val="24"/>
          <w:szCs w:val="24"/>
          <w:highlight w:val="none"/>
          <w:u w:val="single"/>
        </w:rPr>
        <w:t>/</w:t>
      </w:r>
      <w:r>
        <w:rPr>
          <w:rFonts w:hint="eastAsia" w:ascii="宋体" w:hAnsi="宋体" w:eastAsia="宋体" w:cs="宋体"/>
          <w:color w:val="auto"/>
          <w:spacing w:val="-2"/>
          <w:sz w:val="24"/>
          <w:szCs w:val="24"/>
          <w:highlight w:val="none"/>
        </w:rPr>
        <w:t>。</w:t>
      </w:r>
    </w:p>
    <w:p w14:paraId="429BC44B">
      <w:pPr>
        <w:keepNext w:val="0"/>
        <w:keepLines w:val="0"/>
        <w:pageBreakBefore w:val="0"/>
        <w:widowControl w:val="0"/>
        <w:spacing w:line="220" w:lineRule="auto"/>
        <w:rPr>
          <w:rFonts w:hint="eastAsia" w:ascii="宋体" w:hAnsi="宋体" w:eastAsia="宋体" w:cs="宋体"/>
          <w:color w:val="auto"/>
          <w:sz w:val="24"/>
          <w:szCs w:val="24"/>
          <w:highlight w:val="none"/>
        </w:rPr>
        <w:sectPr>
          <w:footerReference r:id="rId12" w:type="default"/>
          <w:pgSz w:w="11906" w:h="16839"/>
          <w:pgMar w:top="1431" w:right="1473" w:bottom="1058" w:left="1483" w:header="0" w:footer="879" w:gutter="0"/>
          <w:cols w:space="720" w:num="1"/>
          <w:docGrid w:linePitch="360" w:charSpace="0"/>
        </w:sectPr>
      </w:pPr>
    </w:p>
    <w:p w14:paraId="4EF86946">
      <w:pPr>
        <w:pStyle w:val="13"/>
        <w:keepNext w:val="0"/>
        <w:keepLines w:val="0"/>
        <w:pageBreakBefore w:val="0"/>
        <w:widowControl w:val="0"/>
        <w:spacing w:line="368" w:lineRule="auto"/>
        <w:rPr>
          <w:rFonts w:hint="eastAsia" w:ascii="宋体" w:hAnsi="宋体" w:eastAsia="宋体" w:cs="宋体"/>
          <w:color w:val="auto"/>
          <w:highlight w:val="none"/>
        </w:rPr>
      </w:pPr>
    </w:p>
    <w:p w14:paraId="30F79DEE">
      <w:pPr>
        <w:keepNext w:val="0"/>
        <w:keepLines w:val="0"/>
        <w:pageBreakBefore w:val="0"/>
        <w:widowControl w:val="0"/>
        <w:spacing w:before="78" w:line="222" w:lineRule="auto"/>
        <w:ind w:left="507"/>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"1.1.3.9"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3"/>
          <w:sz w:val="24"/>
          <w:szCs w:val="24"/>
          <w:highlight w:val="none"/>
        </w:rPr>
        <w:t>1.1.3.9</w:t>
      </w:r>
      <w:r>
        <w:rPr>
          <w:rFonts w:hint="eastAsia" w:ascii="宋体" w:hAnsi="宋体" w:eastAsia="宋体" w:cs="宋体"/>
          <w:color w:val="auto"/>
          <w:spacing w:val="-3"/>
          <w:sz w:val="24"/>
          <w:szCs w:val="24"/>
          <w:highlight w:val="none"/>
        </w:rPr>
        <w:fldChar w:fldCharType="end"/>
      </w:r>
      <w:r>
        <w:rPr>
          <w:rFonts w:hint="eastAsia" w:ascii="宋体" w:hAnsi="宋体" w:eastAsia="宋体" w:cs="宋体"/>
          <w:color w:val="auto"/>
          <w:spacing w:val="-3"/>
          <w:sz w:val="24"/>
          <w:szCs w:val="24"/>
          <w:highlight w:val="none"/>
        </w:rPr>
        <w:t>永久占地包括：</w:t>
      </w:r>
      <w:r>
        <w:rPr>
          <w:rFonts w:hint="eastAsia" w:ascii="宋体" w:hAnsi="宋体" w:eastAsia="宋体" w:cs="宋体"/>
          <w:color w:val="auto"/>
          <w:spacing w:val="-3"/>
          <w:sz w:val="24"/>
          <w:szCs w:val="24"/>
          <w:highlight w:val="none"/>
          <w:u w:val="single"/>
        </w:rPr>
        <w:t>/</w:t>
      </w:r>
      <w:r>
        <w:rPr>
          <w:rFonts w:hint="eastAsia" w:ascii="宋体" w:hAnsi="宋体" w:eastAsia="宋体" w:cs="宋体"/>
          <w:color w:val="auto"/>
          <w:spacing w:val="-3"/>
          <w:sz w:val="24"/>
          <w:szCs w:val="24"/>
          <w:highlight w:val="none"/>
        </w:rPr>
        <w:t>。</w:t>
      </w:r>
    </w:p>
    <w:p w14:paraId="4636E663">
      <w:pPr>
        <w:keepNext w:val="0"/>
        <w:keepLines w:val="0"/>
        <w:pageBreakBefore w:val="0"/>
        <w:widowControl w:val="0"/>
        <w:spacing w:before="192" w:line="220" w:lineRule="auto"/>
        <w:ind w:left="507"/>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"1.1.3.10"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3"/>
          <w:sz w:val="24"/>
          <w:szCs w:val="24"/>
          <w:highlight w:val="none"/>
        </w:rPr>
        <w:t>1.1.3.10</w:t>
      </w:r>
      <w:r>
        <w:rPr>
          <w:rFonts w:hint="eastAsia" w:ascii="宋体" w:hAnsi="宋体" w:eastAsia="宋体" w:cs="宋体"/>
          <w:color w:val="auto"/>
          <w:spacing w:val="-3"/>
          <w:sz w:val="24"/>
          <w:szCs w:val="24"/>
          <w:highlight w:val="none"/>
        </w:rPr>
        <w:fldChar w:fldCharType="end"/>
      </w:r>
      <w:r>
        <w:rPr>
          <w:rFonts w:hint="eastAsia" w:ascii="宋体" w:hAnsi="宋体" w:eastAsia="宋体" w:cs="宋体"/>
          <w:color w:val="auto"/>
          <w:spacing w:val="-3"/>
          <w:sz w:val="24"/>
          <w:szCs w:val="24"/>
          <w:highlight w:val="none"/>
        </w:rPr>
        <w:t>临时占地包括：</w:t>
      </w:r>
      <w:r>
        <w:rPr>
          <w:rFonts w:hint="eastAsia" w:ascii="宋体" w:hAnsi="宋体" w:eastAsia="宋体" w:cs="宋体"/>
          <w:color w:val="auto"/>
          <w:spacing w:val="-3"/>
          <w:sz w:val="24"/>
          <w:szCs w:val="24"/>
          <w:highlight w:val="none"/>
          <w:u w:val="single"/>
        </w:rPr>
        <w:t>/</w:t>
      </w:r>
      <w:r>
        <w:rPr>
          <w:rFonts w:hint="eastAsia" w:ascii="宋体" w:hAnsi="宋体" w:eastAsia="宋体" w:cs="宋体"/>
          <w:color w:val="auto"/>
          <w:spacing w:val="-3"/>
          <w:sz w:val="24"/>
          <w:szCs w:val="24"/>
          <w:highlight w:val="none"/>
        </w:rPr>
        <w:t>。</w:t>
      </w:r>
    </w:p>
    <w:p w14:paraId="454E1C26">
      <w:pPr>
        <w:keepNext w:val="0"/>
        <w:keepLines w:val="0"/>
        <w:pageBreakBefore w:val="0"/>
        <w:widowControl w:val="0"/>
        <w:spacing w:before="194" w:line="220" w:lineRule="auto"/>
        <w:ind w:left="507"/>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1.3法律</w:t>
      </w:r>
    </w:p>
    <w:p w14:paraId="406DF33C">
      <w:pPr>
        <w:keepNext w:val="0"/>
        <w:keepLines w:val="0"/>
        <w:pageBreakBefore w:val="0"/>
        <w:widowControl w:val="0"/>
        <w:spacing w:before="194" w:line="220" w:lineRule="auto"/>
        <w:ind w:left="48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适用于合同的其他规范性文件：</w:t>
      </w:r>
      <w:r>
        <w:rPr>
          <w:rFonts w:hint="eastAsia" w:ascii="宋体" w:hAnsi="宋体" w:eastAsia="宋体" w:cs="宋体"/>
          <w:color w:val="auto"/>
          <w:spacing w:val="-1"/>
          <w:sz w:val="24"/>
          <w:szCs w:val="24"/>
          <w:highlight w:val="none"/>
          <w:u w:val="single"/>
        </w:rPr>
        <w:t>详见通用条款</w:t>
      </w:r>
      <w:r>
        <w:rPr>
          <w:rFonts w:hint="eastAsia" w:ascii="宋体" w:hAnsi="宋体" w:eastAsia="宋体" w:cs="宋体"/>
          <w:color w:val="auto"/>
          <w:spacing w:val="-1"/>
          <w:sz w:val="24"/>
          <w:szCs w:val="24"/>
          <w:highlight w:val="none"/>
        </w:rPr>
        <w:t>。</w:t>
      </w:r>
    </w:p>
    <w:p w14:paraId="1C966871">
      <w:pPr>
        <w:keepNext w:val="0"/>
        <w:keepLines w:val="0"/>
        <w:pageBreakBefore w:val="0"/>
        <w:widowControl w:val="0"/>
        <w:spacing w:before="193" w:line="221" w:lineRule="auto"/>
        <w:ind w:left="507"/>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1.4标准和规范</w:t>
      </w:r>
    </w:p>
    <w:p w14:paraId="4518EDE3">
      <w:pPr>
        <w:keepNext w:val="0"/>
        <w:keepLines w:val="0"/>
        <w:pageBreakBefore w:val="0"/>
        <w:widowControl w:val="0"/>
        <w:spacing w:before="193" w:line="369" w:lineRule="auto"/>
        <w:jc w:val="right"/>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1.4.1用于工程的标准规范包括：</w:t>
      </w:r>
      <w:r>
        <w:rPr>
          <w:rFonts w:hint="eastAsia" w:ascii="宋体" w:hAnsi="宋体" w:eastAsia="宋体" w:cs="宋体"/>
          <w:color w:val="auto"/>
          <w:spacing w:val="-2"/>
          <w:sz w:val="24"/>
          <w:szCs w:val="24"/>
          <w:highlight w:val="none"/>
          <w:u w:val="single"/>
        </w:rPr>
        <w:t>中华人民共和国建设部颁发的现行的有</w:t>
      </w:r>
      <w:r>
        <w:rPr>
          <w:rFonts w:hint="eastAsia" w:ascii="宋体" w:hAnsi="宋体" w:eastAsia="宋体" w:cs="宋体"/>
          <w:color w:val="auto"/>
          <w:spacing w:val="-3"/>
          <w:sz w:val="24"/>
          <w:szCs w:val="24"/>
          <w:highlight w:val="none"/>
          <w:u w:val="single"/>
        </w:rPr>
        <w:t>关标准、</w:t>
      </w:r>
    </w:p>
    <w:p w14:paraId="0FC93CCA">
      <w:pPr>
        <w:keepNext w:val="0"/>
        <w:keepLines w:val="0"/>
        <w:pageBreakBefore w:val="0"/>
        <w:widowControl w:val="0"/>
        <w:spacing w:line="220" w:lineRule="auto"/>
        <w:ind w:left="1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规范及省、市有关规定</w:t>
      </w:r>
      <w:r>
        <w:rPr>
          <w:rFonts w:hint="eastAsia" w:ascii="宋体" w:hAnsi="宋体" w:eastAsia="宋体" w:cs="宋体"/>
          <w:color w:val="auto"/>
          <w:spacing w:val="-1"/>
          <w:sz w:val="24"/>
          <w:szCs w:val="24"/>
          <w:highlight w:val="none"/>
        </w:rPr>
        <w:t>。</w:t>
      </w:r>
    </w:p>
    <w:p w14:paraId="56146D53">
      <w:pPr>
        <w:keepNext w:val="0"/>
        <w:keepLines w:val="0"/>
        <w:pageBreakBefore w:val="0"/>
        <w:widowControl w:val="0"/>
        <w:spacing w:before="194" w:line="219" w:lineRule="auto"/>
        <w:ind w:left="507"/>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1.4.2发包人提供国外标准、规范的名称：</w:t>
      </w:r>
      <w:r>
        <w:rPr>
          <w:rFonts w:hint="eastAsia" w:ascii="宋体" w:hAnsi="宋体" w:eastAsia="宋体" w:cs="宋体"/>
          <w:color w:val="auto"/>
          <w:spacing w:val="-2"/>
          <w:sz w:val="24"/>
          <w:szCs w:val="24"/>
          <w:highlight w:val="none"/>
          <w:u w:val="single"/>
        </w:rPr>
        <w:t>无</w:t>
      </w:r>
      <w:r>
        <w:rPr>
          <w:rFonts w:hint="eastAsia" w:ascii="宋体" w:hAnsi="宋体" w:eastAsia="宋体" w:cs="宋体"/>
          <w:color w:val="auto"/>
          <w:spacing w:val="-2"/>
          <w:sz w:val="24"/>
          <w:szCs w:val="24"/>
          <w:highlight w:val="none"/>
        </w:rPr>
        <w:t>；</w:t>
      </w:r>
    </w:p>
    <w:p w14:paraId="1E3707F1">
      <w:pPr>
        <w:keepNext w:val="0"/>
        <w:keepLines w:val="0"/>
        <w:pageBreakBefore w:val="0"/>
        <w:widowControl w:val="0"/>
        <w:spacing w:before="195" w:line="219" w:lineRule="auto"/>
        <w:ind w:left="49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发包人提供国外标准、规范的份数：</w:t>
      </w:r>
      <w:r>
        <w:rPr>
          <w:rFonts w:hint="eastAsia" w:ascii="宋体" w:hAnsi="宋体" w:eastAsia="宋体" w:cs="宋体"/>
          <w:color w:val="auto"/>
          <w:spacing w:val="-1"/>
          <w:sz w:val="24"/>
          <w:szCs w:val="24"/>
          <w:highlight w:val="none"/>
          <w:u w:val="single"/>
        </w:rPr>
        <w:t>无</w:t>
      </w:r>
      <w:r>
        <w:rPr>
          <w:rFonts w:hint="eastAsia" w:ascii="宋体" w:hAnsi="宋体" w:eastAsia="宋体" w:cs="宋体"/>
          <w:color w:val="auto"/>
          <w:spacing w:val="-1"/>
          <w:sz w:val="24"/>
          <w:szCs w:val="24"/>
          <w:highlight w:val="none"/>
        </w:rPr>
        <w:t>；</w:t>
      </w:r>
    </w:p>
    <w:p w14:paraId="62550AF0">
      <w:pPr>
        <w:keepNext w:val="0"/>
        <w:keepLines w:val="0"/>
        <w:pageBreakBefore w:val="0"/>
        <w:widowControl w:val="0"/>
        <w:spacing w:before="195" w:line="219" w:lineRule="auto"/>
        <w:ind w:left="49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发包人提供国外标准、规范的名称：</w:t>
      </w:r>
      <w:r>
        <w:rPr>
          <w:rFonts w:hint="eastAsia" w:ascii="宋体" w:hAnsi="宋体" w:eastAsia="宋体" w:cs="宋体"/>
          <w:color w:val="auto"/>
          <w:spacing w:val="-1"/>
          <w:sz w:val="24"/>
          <w:szCs w:val="24"/>
          <w:highlight w:val="none"/>
          <w:u w:val="single"/>
        </w:rPr>
        <w:t>无</w:t>
      </w:r>
      <w:r>
        <w:rPr>
          <w:rFonts w:hint="eastAsia" w:ascii="宋体" w:hAnsi="宋体" w:eastAsia="宋体" w:cs="宋体"/>
          <w:color w:val="auto"/>
          <w:spacing w:val="-1"/>
          <w:sz w:val="24"/>
          <w:szCs w:val="24"/>
          <w:highlight w:val="none"/>
        </w:rPr>
        <w:t>。</w:t>
      </w:r>
    </w:p>
    <w:p w14:paraId="7079F9F2">
      <w:pPr>
        <w:keepNext w:val="0"/>
        <w:keepLines w:val="0"/>
        <w:pageBreakBefore w:val="0"/>
        <w:widowControl w:val="0"/>
        <w:spacing w:before="195" w:line="220" w:lineRule="auto"/>
        <w:ind w:left="507"/>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1.4.3发包人对工程的技术标准和功能要求的特殊</w:t>
      </w:r>
      <w:r>
        <w:rPr>
          <w:rFonts w:hint="eastAsia" w:ascii="宋体" w:hAnsi="宋体" w:eastAsia="宋体" w:cs="宋体"/>
          <w:color w:val="auto"/>
          <w:spacing w:val="-2"/>
          <w:sz w:val="24"/>
          <w:szCs w:val="24"/>
          <w:highlight w:val="none"/>
        </w:rPr>
        <w:t>要求：</w:t>
      </w:r>
      <w:r>
        <w:rPr>
          <w:rFonts w:hint="eastAsia" w:ascii="宋体" w:hAnsi="宋体" w:eastAsia="宋体" w:cs="宋体"/>
          <w:color w:val="auto"/>
          <w:spacing w:val="-2"/>
          <w:sz w:val="24"/>
          <w:szCs w:val="24"/>
          <w:highlight w:val="none"/>
          <w:u w:val="single"/>
        </w:rPr>
        <w:t>另行协商</w:t>
      </w:r>
      <w:r>
        <w:rPr>
          <w:rFonts w:hint="eastAsia" w:ascii="宋体" w:hAnsi="宋体" w:eastAsia="宋体" w:cs="宋体"/>
          <w:color w:val="auto"/>
          <w:spacing w:val="-2"/>
          <w:sz w:val="24"/>
          <w:szCs w:val="24"/>
          <w:highlight w:val="none"/>
        </w:rPr>
        <w:t>。</w:t>
      </w:r>
    </w:p>
    <w:p w14:paraId="30B3D2EC">
      <w:pPr>
        <w:keepNext w:val="0"/>
        <w:keepLines w:val="0"/>
        <w:pageBreakBefore w:val="0"/>
        <w:widowControl w:val="0"/>
        <w:spacing w:before="194" w:line="220" w:lineRule="auto"/>
        <w:ind w:left="507"/>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1.5合同文件的优先顺序</w:t>
      </w:r>
    </w:p>
    <w:p w14:paraId="6D7706CB">
      <w:pPr>
        <w:keepNext w:val="0"/>
        <w:keepLines w:val="0"/>
        <w:pageBreakBefore w:val="0"/>
        <w:widowControl w:val="0"/>
        <w:spacing w:before="194" w:line="369" w:lineRule="auto"/>
        <w:ind w:left="8" w:right="1" w:firstLine="481"/>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合同文件组成及优先顺序为</w:t>
      </w:r>
      <w:r>
        <w:rPr>
          <w:rFonts w:hint="eastAsia" w:ascii="宋体" w:hAnsi="宋体" w:eastAsia="宋体" w:cs="宋体"/>
          <w:color w:val="auto"/>
          <w:spacing w:val="-59"/>
          <w:sz w:val="24"/>
          <w:szCs w:val="24"/>
          <w:highlight w:val="none"/>
        </w:rPr>
        <w:t>：</w:t>
      </w:r>
      <w:r>
        <w:rPr>
          <w:rFonts w:hint="eastAsia" w:ascii="宋体" w:hAnsi="宋体" w:eastAsia="宋体" w:cs="宋体"/>
          <w:color w:val="auto"/>
          <w:spacing w:val="-59"/>
          <w:sz w:val="24"/>
          <w:szCs w:val="24"/>
          <w:highlight w:val="none"/>
          <w:u w:val="single"/>
        </w:rPr>
        <w:t>（</w:t>
      </w:r>
      <w:r>
        <w:rPr>
          <w:rFonts w:hint="eastAsia" w:ascii="宋体" w:hAnsi="宋体" w:eastAsia="宋体" w:cs="宋体"/>
          <w:color w:val="auto"/>
          <w:spacing w:val="5"/>
          <w:sz w:val="24"/>
          <w:szCs w:val="24"/>
          <w:highlight w:val="none"/>
          <w:u w:val="single"/>
        </w:rPr>
        <w:t>1）本合同协议书</w:t>
      </w:r>
      <w:r>
        <w:rPr>
          <w:rFonts w:hint="eastAsia" w:ascii="宋体" w:hAnsi="宋体" w:eastAsia="宋体" w:cs="宋体"/>
          <w:color w:val="auto"/>
          <w:spacing w:val="-59"/>
          <w:sz w:val="24"/>
          <w:szCs w:val="24"/>
          <w:highlight w:val="none"/>
          <w:u w:val="single"/>
        </w:rPr>
        <w:t>；（</w:t>
      </w:r>
      <w:r>
        <w:rPr>
          <w:rFonts w:hint="eastAsia" w:ascii="宋体" w:hAnsi="宋体" w:eastAsia="宋体" w:cs="宋体"/>
          <w:color w:val="auto"/>
          <w:spacing w:val="5"/>
          <w:sz w:val="24"/>
          <w:szCs w:val="24"/>
          <w:highlight w:val="none"/>
          <w:u w:val="single"/>
        </w:rPr>
        <w:t>2）</w:t>
      </w:r>
      <w:r>
        <w:rPr>
          <w:rFonts w:hint="eastAsia" w:ascii="宋体" w:hAnsi="宋体" w:eastAsia="宋体" w:cs="宋体"/>
          <w:color w:val="auto"/>
          <w:spacing w:val="5"/>
          <w:sz w:val="24"/>
          <w:szCs w:val="24"/>
          <w:highlight w:val="none"/>
          <w:u w:val="single"/>
          <w:lang w:eastAsia="zh-CN"/>
        </w:rPr>
        <w:t>成交</w:t>
      </w:r>
      <w:r>
        <w:rPr>
          <w:rFonts w:hint="eastAsia" w:ascii="宋体" w:hAnsi="宋体" w:eastAsia="宋体" w:cs="宋体"/>
          <w:color w:val="auto"/>
          <w:spacing w:val="5"/>
          <w:sz w:val="24"/>
          <w:szCs w:val="24"/>
          <w:highlight w:val="none"/>
          <w:u w:val="single"/>
        </w:rPr>
        <w:t>通知书</w:t>
      </w:r>
      <w:r>
        <w:rPr>
          <w:rFonts w:hint="eastAsia" w:ascii="宋体" w:hAnsi="宋体" w:eastAsia="宋体" w:cs="宋体"/>
          <w:color w:val="auto"/>
          <w:spacing w:val="-59"/>
          <w:sz w:val="24"/>
          <w:szCs w:val="24"/>
          <w:highlight w:val="none"/>
          <w:u w:val="single"/>
        </w:rPr>
        <w:t>；（</w:t>
      </w:r>
      <w:r>
        <w:rPr>
          <w:rFonts w:hint="eastAsia" w:ascii="宋体" w:hAnsi="宋体" w:eastAsia="宋体" w:cs="宋体"/>
          <w:color w:val="auto"/>
          <w:spacing w:val="5"/>
          <w:sz w:val="24"/>
          <w:szCs w:val="24"/>
          <w:highlight w:val="none"/>
          <w:u w:val="single"/>
        </w:rPr>
        <w:t>3）</w:t>
      </w:r>
      <w:r>
        <w:rPr>
          <w:rFonts w:hint="eastAsia" w:ascii="宋体" w:hAnsi="宋体" w:eastAsia="宋体" w:cs="宋体"/>
          <w:color w:val="auto"/>
          <w:spacing w:val="5"/>
          <w:sz w:val="24"/>
          <w:szCs w:val="24"/>
          <w:highlight w:val="none"/>
          <w:u w:val="single"/>
          <w:lang w:eastAsia="zh-CN"/>
        </w:rPr>
        <w:t>响应声明及承诺函</w:t>
      </w:r>
      <w:r>
        <w:rPr>
          <w:rFonts w:hint="eastAsia" w:ascii="宋体" w:hAnsi="宋体" w:eastAsia="宋体" w:cs="宋体"/>
          <w:color w:val="auto"/>
          <w:spacing w:val="6"/>
          <w:sz w:val="24"/>
          <w:szCs w:val="24"/>
          <w:highlight w:val="none"/>
          <w:u w:val="single"/>
        </w:rPr>
        <w:t>附录</w:t>
      </w:r>
      <w:r>
        <w:rPr>
          <w:rFonts w:hint="eastAsia" w:ascii="宋体" w:hAnsi="宋体" w:eastAsia="宋体" w:cs="宋体"/>
          <w:color w:val="auto"/>
          <w:spacing w:val="-60"/>
          <w:sz w:val="24"/>
          <w:szCs w:val="24"/>
          <w:highlight w:val="none"/>
          <w:u w:val="single"/>
        </w:rPr>
        <w:t>；（</w:t>
      </w:r>
      <w:r>
        <w:rPr>
          <w:rFonts w:hint="eastAsia" w:ascii="宋体" w:hAnsi="宋体" w:eastAsia="宋体" w:cs="宋体"/>
          <w:color w:val="auto"/>
          <w:spacing w:val="6"/>
          <w:sz w:val="24"/>
          <w:szCs w:val="24"/>
          <w:highlight w:val="none"/>
          <w:u w:val="single"/>
        </w:rPr>
        <w:t>4）本合同专用条款</w:t>
      </w:r>
      <w:r>
        <w:rPr>
          <w:rFonts w:hint="eastAsia" w:ascii="宋体" w:hAnsi="宋体" w:eastAsia="宋体" w:cs="宋体"/>
          <w:color w:val="auto"/>
          <w:spacing w:val="-60"/>
          <w:sz w:val="24"/>
          <w:szCs w:val="24"/>
          <w:highlight w:val="none"/>
          <w:u w:val="single"/>
        </w:rPr>
        <w:t>；（</w:t>
      </w:r>
      <w:r>
        <w:rPr>
          <w:rFonts w:hint="eastAsia" w:ascii="宋体" w:hAnsi="宋体" w:eastAsia="宋体" w:cs="宋体"/>
          <w:color w:val="auto"/>
          <w:spacing w:val="6"/>
          <w:sz w:val="24"/>
          <w:szCs w:val="24"/>
          <w:highlight w:val="none"/>
          <w:u w:val="single"/>
        </w:rPr>
        <w:t>5）本合同通用条款</w:t>
      </w:r>
      <w:r>
        <w:rPr>
          <w:rFonts w:hint="eastAsia" w:ascii="宋体" w:hAnsi="宋体" w:eastAsia="宋体" w:cs="宋体"/>
          <w:color w:val="auto"/>
          <w:spacing w:val="-60"/>
          <w:sz w:val="24"/>
          <w:szCs w:val="24"/>
          <w:highlight w:val="none"/>
          <w:u w:val="single"/>
        </w:rPr>
        <w:t>；（</w:t>
      </w:r>
      <w:r>
        <w:rPr>
          <w:rFonts w:hint="eastAsia" w:ascii="宋体" w:hAnsi="宋体" w:eastAsia="宋体" w:cs="宋体"/>
          <w:color w:val="auto"/>
          <w:spacing w:val="6"/>
          <w:sz w:val="24"/>
          <w:szCs w:val="24"/>
          <w:highlight w:val="none"/>
          <w:u w:val="single"/>
        </w:rPr>
        <w:t>6）技术标准和要求；</w:t>
      </w:r>
      <w:r>
        <w:rPr>
          <w:rFonts w:hint="eastAsia" w:ascii="宋体" w:hAnsi="宋体" w:eastAsia="宋体" w:cs="宋体"/>
          <w:color w:val="auto"/>
          <w:spacing w:val="-3"/>
          <w:sz w:val="24"/>
          <w:szCs w:val="24"/>
          <w:highlight w:val="none"/>
          <w:u w:val="single"/>
        </w:rPr>
        <w:t>（7）图纸</w:t>
      </w:r>
      <w:r>
        <w:rPr>
          <w:rFonts w:hint="eastAsia" w:ascii="宋体" w:hAnsi="宋体" w:eastAsia="宋体" w:cs="宋体"/>
          <w:color w:val="auto"/>
          <w:spacing w:val="-59"/>
          <w:sz w:val="24"/>
          <w:szCs w:val="24"/>
          <w:highlight w:val="none"/>
          <w:u w:val="single"/>
        </w:rPr>
        <w:t>；（</w:t>
      </w:r>
      <w:r>
        <w:rPr>
          <w:rFonts w:hint="eastAsia" w:ascii="宋体" w:hAnsi="宋体" w:eastAsia="宋体" w:cs="宋体"/>
          <w:color w:val="auto"/>
          <w:spacing w:val="-3"/>
          <w:sz w:val="24"/>
          <w:szCs w:val="24"/>
          <w:highlight w:val="none"/>
          <w:u w:val="single"/>
        </w:rPr>
        <w:t>8）已标价工程量清单</w:t>
      </w:r>
      <w:r>
        <w:rPr>
          <w:rFonts w:hint="eastAsia" w:ascii="宋体" w:hAnsi="宋体" w:eastAsia="宋体" w:cs="宋体"/>
          <w:color w:val="auto"/>
          <w:spacing w:val="-59"/>
          <w:sz w:val="24"/>
          <w:szCs w:val="24"/>
          <w:highlight w:val="none"/>
          <w:u w:val="single"/>
        </w:rPr>
        <w:t>；（</w:t>
      </w:r>
      <w:r>
        <w:rPr>
          <w:rFonts w:hint="eastAsia" w:ascii="宋体" w:hAnsi="宋体" w:eastAsia="宋体" w:cs="宋体"/>
          <w:color w:val="auto"/>
          <w:spacing w:val="-3"/>
          <w:sz w:val="24"/>
          <w:szCs w:val="24"/>
          <w:highlight w:val="none"/>
          <w:u w:val="single"/>
        </w:rPr>
        <w:t>9）其他合同文件</w:t>
      </w:r>
      <w:r>
        <w:rPr>
          <w:rFonts w:hint="eastAsia" w:ascii="宋体" w:hAnsi="宋体" w:eastAsia="宋体" w:cs="宋体"/>
          <w:color w:val="auto"/>
          <w:spacing w:val="-3"/>
          <w:sz w:val="24"/>
          <w:szCs w:val="24"/>
          <w:highlight w:val="none"/>
        </w:rPr>
        <w:t>。</w:t>
      </w:r>
    </w:p>
    <w:p w14:paraId="1117431D">
      <w:pPr>
        <w:keepNext w:val="0"/>
        <w:keepLines w:val="0"/>
        <w:pageBreakBefore w:val="0"/>
        <w:widowControl w:val="0"/>
        <w:spacing w:before="196" w:line="220" w:lineRule="auto"/>
        <w:ind w:left="507"/>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1.6图纸和承包人文件</w:t>
      </w:r>
    </w:p>
    <w:p w14:paraId="780FFB3D">
      <w:pPr>
        <w:keepNext w:val="0"/>
        <w:keepLines w:val="0"/>
        <w:pageBreakBefore w:val="0"/>
        <w:widowControl w:val="0"/>
        <w:spacing w:before="194" w:line="219" w:lineRule="auto"/>
        <w:ind w:left="507"/>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1.6.1图纸的提供</w:t>
      </w:r>
    </w:p>
    <w:p w14:paraId="0543B17B">
      <w:pPr>
        <w:keepNext w:val="0"/>
        <w:keepLines w:val="0"/>
        <w:pageBreakBefore w:val="0"/>
        <w:widowControl w:val="0"/>
        <w:spacing w:before="196" w:line="219" w:lineRule="auto"/>
        <w:ind w:left="49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发包人向承包人提供图纸的期限：</w:t>
      </w:r>
      <w:r>
        <w:rPr>
          <w:rFonts w:hint="eastAsia" w:ascii="宋体" w:hAnsi="宋体" w:eastAsia="宋体" w:cs="宋体"/>
          <w:color w:val="auto"/>
          <w:spacing w:val="-1"/>
          <w:sz w:val="24"/>
          <w:szCs w:val="24"/>
          <w:highlight w:val="none"/>
          <w:u w:val="single"/>
        </w:rPr>
        <w:t>开工前提供</w:t>
      </w:r>
      <w:r>
        <w:rPr>
          <w:rFonts w:hint="eastAsia" w:ascii="宋体" w:hAnsi="宋体" w:eastAsia="宋体" w:cs="宋体"/>
          <w:color w:val="auto"/>
          <w:spacing w:val="-1"/>
          <w:sz w:val="24"/>
          <w:szCs w:val="24"/>
          <w:highlight w:val="none"/>
        </w:rPr>
        <w:t>；</w:t>
      </w:r>
    </w:p>
    <w:p w14:paraId="0F97D324">
      <w:pPr>
        <w:keepNext w:val="0"/>
        <w:keepLines w:val="0"/>
        <w:pageBreakBefore w:val="0"/>
        <w:widowControl w:val="0"/>
        <w:spacing w:before="195" w:line="219" w:lineRule="auto"/>
        <w:ind w:left="49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发包人向承包人提供图纸的数量：</w:t>
      </w:r>
      <w:r>
        <w:rPr>
          <w:rFonts w:hint="eastAsia" w:ascii="宋体" w:hAnsi="宋体" w:eastAsia="宋体" w:cs="宋体"/>
          <w:color w:val="auto"/>
          <w:spacing w:val="-1"/>
          <w:sz w:val="24"/>
          <w:szCs w:val="24"/>
          <w:highlight w:val="none"/>
          <w:u w:val="single"/>
        </w:rPr>
        <w:t>全套施工图贰套</w:t>
      </w:r>
      <w:r>
        <w:rPr>
          <w:rFonts w:hint="eastAsia" w:ascii="宋体" w:hAnsi="宋体" w:eastAsia="宋体" w:cs="宋体"/>
          <w:color w:val="auto"/>
          <w:spacing w:val="-1"/>
          <w:sz w:val="24"/>
          <w:szCs w:val="24"/>
          <w:highlight w:val="none"/>
        </w:rPr>
        <w:t>；</w:t>
      </w:r>
    </w:p>
    <w:p w14:paraId="2157A482">
      <w:pPr>
        <w:keepNext w:val="0"/>
        <w:keepLines w:val="0"/>
        <w:pageBreakBefore w:val="0"/>
        <w:widowControl w:val="0"/>
        <w:spacing w:before="195" w:line="369" w:lineRule="auto"/>
        <w:ind w:left="11" w:right="63" w:firstLine="48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发包人向承包人提供图纸的内容：</w:t>
      </w:r>
      <w:r>
        <w:rPr>
          <w:rFonts w:hint="eastAsia" w:ascii="宋体" w:hAnsi="宋体" w:eastAsia="宋体" w:cs="宋体"/>
          <w:color w:val="auto"/>
          <w:spacing w:val="2"/>
          <w:sz w:val="24"/>
          <w:szCs w:val="24"/>
          <w:highlight w:val="none"/>
          <w:u w:val="single"/>
        </w:rPr>
        <w:t>与本合同工程内容相关的图</w:t>
      </w:r>
      <w:r>
        <w:rPr>
          <w:rFonts w:hint="eastAsia" w:ascii="宋体" w:hAnsi="宋体" w:eastAsia="宋体" w:cs="宋体"/>
          <w:color w:val="auto"/>
          <w:spacing w:val="1"/>
          <w:sz w:val="24"/>
          <w:szCs w:val="24"/>
          <w:highlight w:val="none"/>
          <w:u w:val="single"/>
        </w:rPr>
        <w:t>纸，承包人收到图</w:t>
      </w:r>
      <w:r>
        <w:rPr>
          <w:rFonts w:hint="eastAsia" w:ascii="宋体" w:hAnsi="宋体" w:eastAsia="宋体" w:cs="宋体"/>
          <w:color w:val="auto"/>
          <w:spacing w:val="2"/>
          <w:sz w:val="24"/>
          <w:szCs w:val="24"/>
          <w:highlight w:val="none"/>
          <w:u w:val="single"/>
        </w:rPr>
        <w:t>纸后应认真核对，如发现有明显错误或遗漏，应立即以书面形</w:t>
      </w:r>
      <w:r>
        <w:rPr>
          <w:rFonts w:hint="eastAsia" w:ascii="宋体" w:hAnsi="宋体" w:eastAsia="宋体" w:cs="宋体"/>
          <w:color w:val="auto"/>
          <w:spacing w:val="1"/>
          <w:sz w:val="24"/>
          <w:szCs w:val="24"/>
          <w:highlight w:val="none"/>
          <w:u w:val="single"/>
        </w:rPr>
        <w:t>式报告发包人，否则应</w:t>
      </w:r>
    </w:p>
    <w:p w14:paraId="6C41276E">
      <w:pPr>
        <w:keepNext w:val="0"/>
        <w:keepLines w:val="0"/>
        <w:pageBreakBefore w:val="0"/>
        <w:widowControl w:val="0"/>
        <w:spacing w:before="1" w:line="220" w:lineRule="auto"/>
        <w:ind w:left="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承担全部责任</w:t>
      </w:r>
      <w:r>
        <w:rPr>
          <w:rFonts w:hint="eastAsia" w:ascii="宋体" w:hAnsi="宋体" w:eastAsia="宋体" w:cs="宋体"/>
          <w:color w:val="auto"/>
          <w:spacing w:val="-2"/>
          <w:sz w:val="24"/>
          <w:szCs w:val="24"/>
          <w:highlight w:val="none"/>
        </w:rPr>
        <w:t>。</w:t>
      </w:r>
    </w:p>
    <w:p w14:paraId="21DC0F0B">
      <w:pPr>
        <w:keepNext w:val="0"/>
        <w:keepLines w:val="0"/>
        <w:pageBreakBefore w:val="0"/>
        <w:widowControl w:val="0"/>
        <w:spacing w:before="194" w:line="220" w:lineRule="auto"/>
        <w:ind w:left="507"/>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1.6.4承包人文件</w:t>
      </w:r>
    </w:p>
    <w:p w14:paraId="1F6BD3B9">
      <w:pPr>
        <w:keepNext w:val="0"/>
        <w:keepLines w:val="0"/>
        <w:pageBreakBefore w:val="0"/>
        <w:widowControl w:val="0"/>
        <w:spacing w:before="194" w:line="369" w:lineRule="auto"/>
        <w:ind w:left="8" w:right="140" w:firstLine="49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需要由承包人提供的文件，包括：</w:t>
      </w:r>
      <w:r>
        <w:rPr>
          <w:rFonts w:hint="eastAsia" w:ascii="宋体" w:hAnsi="宋体" w:eastAsia="宋体" w:cs="宋体"/>
          <w:color w:val="auto"/>
          <w:spacing w:val="-1"/>
          <w:sz w:val="24"/>
          <w:szCs w:val="24"/>
          <w:highlight w:val="none"/>
          <w:u w:val="single"/>
        </w:rPr>
        <w:t>工程进度计划、材料进场总计划。进场施工前</w:t>
      </w:r>
      <w:r>
        <w:rPr>
          <w:rFonts w:hint="eastAsia" w:ascii="宋体" w:hAnsi="宋体" w:eastAsia="宋体" w:cs="宋体"/>
          <w:color w:val="auto"/>
          <w:sz w:val="24"/>
          <w:szCs w:val="24"/>
          <w:highlight w:val="none"/>
          <w:u w:val="single"/>
        </w:rPr>
        <w:t>提供材料计划，材料品牌，按发包方及监理方要求提供详细的</w:t>
      </w:r>
      <w:r>
        <w:rPr>
          <w:rFonts w:hint="eastAsia" w:ascii="宋体" w:hAnsi="宋体" w:eastAsia="宋体" w:cs="宋体"/>
          <w:color w:val="auto"/>
          <w:spacing w:val="-1"/>
          <w:sz w:val="24"/>
          <w:szCs w:val="24"/>
          <w:highlight w:val="none"/>
          <w:u w:val="single"/>
        </w:rPr>
        <w:t>施工进度计划、已完工</w:t>
      </w:r>
      <w:r>
        <w:rPr>
          <w:rFonts w:hint="eastAsia" w:ascii="宋体" w:hAnsi="宋体" w:eastAsia="宋体" w:cs="宋体"/>
          <w:color w:val="auto"/>
          <w:sz w:val="24"/>
          <w:szCs w:val="24"/>
          <w:highlight w:val="none"/>
          <w:u w:val="single"/>
        </w:rPr>
        <w:t>程量报表（含工程变更及签证预算、发包人供材料清单、承包</w:t>
      </w:r>
      <w:r>
        <w:rPr>
          <w:rFonts w:hint="eastAsia" w:ascii="宋体" w:hAnsi="宋体" w:eastAsia="宋体" w:cs="宋体"/>
          <w:color w:val="auto"/>
          <w:spacing w:val="-1"/>
          <w:sz w:val="24"/>
          <w:szCs w:val="24"/>
          <w:highlight w:val="none"/>
          <w:u w:val="single"/>
        </w:rPr>
        <w:t>人购材料清单、材料进</w:t>
      </w:r>
    </w:p>
    <w:p w14:paraId="3093CAB8">
      <w:pPr>
        <w:keepNext w:val="0"/>
        <w:keepLines w:val="0"/>
        <w:pageBreakBefore w:val="0"/>
        <w:widowControl w:val="0"/>
        <w:spacing w:before="1" w:line="219" w:lineRule="auto"/>
        <w:ind w:left="8"/>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u w:val="single"/>
        </w:rPr>
        <w:t>场计划等资料）。分项的施工组织设计在开工前向发包人提供</w:t>
      </w:r>
      <w:r>
        <w:rPr>
          <w:rFonts w:hint="eastAsia" w:ascii="宋体" w:hAnsi="宋体" w:eastAsia="宋体" w:cs="宋体"/>
          <w:color w:val="auto"/>
          <w:spacing w:val="-5"/>
          <w:sz w:val="24"/>
          <w:szCs w:val="24"/>
          <w:highlight w:val="none"/>
        </w:rPr>
        <w:t>；</w:t>
      </w:r>
    </w:p>
    <w:p w14:paraId="5909964A">
      <w:pPr>
        <w:keepNext w:val="0"/>
        <w:keepLines w:val="0"/>
        <w:pageBreakBefore w:val="0"/>
        <w:widowControl w:val="0"/>
        <w:spacing w:before="195" w:line="219" w:lineRule="auto"/>
        <w:ind w:left="48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承包人提供的文件的期限为：</w:t>
      </w:r>
      <w:r>
        <w:rPr>
          <w:rFonts w:hint="eastAsia" w:ascii="宋体" w:hAnsi="宋体" w:eastAsia="宋体" w:cs="宋体"/>
          <w:color w:val="auto"/>
          <w:spacing w:val="-2"/>
          <w:sz w:val="24"/>
          <w:szCs w:val="24"/>
          <w:highlight w:val="none"/>
          <w:u w:val="single"/>
        </w:rPr>
        <w:t>开工前3天</w:t>
      </w:r>
      <w:r>
        <w:rPr>
          <w:rFonts w:hint="eastAsia" w:ascii="宋体" w:hAnsi="宋体" w:eastAsia="宋体" w:cs="宋体"/>
          <w:color w:val="auto"/>
          <w:spacing w:val="-2"/>
          <w:sz w:val="24"/>
          <w:szCs w:val="24"/>
          <w:highlight w:val="none"/>
        </w:rPr>
        <w:t>；</w:t>
      </w:r>
    </w:p>
    <w:p w14:paraId="003F9A76">
      <w:pPr>
        <w:keepNext w:val="0"/>
        <w:keepLines w:val="0"/>
        <w:pageBreakBefore w:val="0"/>
        <w:widowControl w:val="0"/>
        <w:spacing w:line="219" w:lineRule="auto"/>
        <w:rPr>
          <w:rFonts w:hint="eastAsia" w:ascii="宋体" w:hAnsi="宋体" w:eastAsia="宋体" w:cs="宋体"/>
          <w:color w:val="auto"/>
          <w:sz w:val="24"/>
          <w:szCs w:val="24"/>
          <w:highlight w:val="none"/>
        </w:rPr>
        <w:sectPr>
          <w:footerReference r:id="rId13" w:type="default"/>
          <w:pgSz w:w="11906" w:h="16839"/>
          <w:pgMar w:top="1431" w:right="1412" w:bottom="1058" w:left="1473" w:header="0" w:footer="879" w:gutter="0"/>
          <w:cols w:space="720" w:num="1"/>
          <w:docGrid w:linePitch="360" w:charSpace="0"/>
        </w:sectPr>
      </w:pPr>
    </w:p>
    <w:p w14:paraId="2C1AA394">
      <w:pPr>
        <w:pStyle w:val="13"/>
        <w:keepNext w:val="0"/>
        <w:keepLines w:val="0"/>
        <w:pageBreakBefore w:val="0"/>
        <w:widowControl w:val="0"/>
        <w:spacing w:line="369" w:lineRule="auto"/>
        <w:rPr>
          <w:rFonts w:hint="eastAsia" w:ascii="宋体" w:hAnsi="宋体" w:eastAsia="宋体" w:cs="宋体"/>
          <w:color w:val="auto"/>
          <w:highlight w:val="none"/>
        </w:rPr>
      </w:pPr>
    </w:p>
    <w:p w14:paraId="0FA76A87">
      <w:pPr>
        <w:keepNext w:val="0"/>
        <w:keepLines w:val="0"/>
        <w:pageBreakBefore w:val="0"/>
        <w:widowControl w:val="0"/>
        <w:spacing w:before="78" w:line="219" w:lineRule="auto"/>
        <w:ind w:left="47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承包人提供的文件的数量为：</w:t>
      </w:r>
      <w:r>
        <w:rPr>
          <w:rFonts w:hint="eastAsia" w:ascii="宋体" w:hAnsi="宋体" w:eastAsia="宋体" w:cs="宋体"/>
          <w:color w:val="auto"/>
          <w:spacing w:val="-1"/>
          <w:sz w:val="24"/>
          <w:szCs w:val="24"/>
          <w:highlight w:val="none"/>
          <w:u w:val="single"/>
        </w:rPr>
        <w:t>贰套</w:t>
      </w:r>
      <w:r>
        <w:rPr>
          <w:rFonts w:hint="eastAsia" w:ascii="宋体" w:hAnsi="宋体" w:eastAsia="宋体" w:cs="宋体"/>
          <w:color w:val="auto"/>
          <w:spacing w:val="-1"/>
          <w:sz w:val="24"/>
          <w:szCs w:val="24"/>
          <w:highlight w:val="none"/>
        </w:rPr>
        <w:t>；</w:t>
      </w:r>
    </w:p>
    <w:p w14:paraId="22B8116B">
      <w:pPr>
        <w:keepNext w:val="0"/>
        <w:keepLines w:val="0"/>
        <w:pageBreakBefore w:val="0"/>
        <w:widowControl w:val="0"/>
        <w:spacing w:before="195" w:line="219" w:lineRule="auto"/>
        <w:ind w:left="47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承包人提供的文件的形式为：</w:t>
      </w:r>
      <w:r>
        <w:rPr>
          <w:rFonts w:hint="eastAsia" w:ascii="宋体" w:hAnsi="宋体" w:eastAsia="宋体" w:cs="宋体"/>
          <w:color w:val="auto"/>
          <w:spacing w:val="-1"/>
          <w:sz w:val="24"/>
          <w:szCs w:val="24"/>
          <w:highlight w:val="none"/>
          <w:u w:val="single"/>
        </w:rPr>
        <w:t>纸质加盖承包人公章</w:t>
      </w:r>
      <w:r>
        <w:rPr>
          <w:rFonts w:hint="eastAsia" w:ascii="宋体" w:hAnsi="宋体" w:eastAsia="宋体" w:cs="宋体"/>
          <w:color w:val="auto"/>
          <w:spacing w:val="-1"/>
          <w:sz w:val="24"/>
          <w:szCs w:val="24"/>
          <w:highlight w:val="none"/>
        </w:rPr>
        <w:t>；</w:t>
      </w:r>
    </w:p>
    <w:p w14:paraId="1F7A4F4D">
      <w:pPr>
        <w:keepNext w:val="0"/>
        <w:keepLines w:val="0"/>
        <w:pageBreakBefore w:val="0"/>
        <w:widowControl w:val="0"/>
        <w:spacing w:before="194" w:line="220" w:lineRule="auto"/>
        <w:ind w:left="48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发包人审批承包人文件的期限：</w:t>
      </w:r>
      <w:r>
        <w:rPr>
          <w:rFonts w:hint="eastAsia" w:ascii="宋体" w:hAnsi="宋体" w:eastAsia="宋体" w:cs="宋体"/>
          <w:color w:val="auto"/>
          <w:spacing w:val="-1"/>
          <w:sz w:val="24"/>
          <w:szCs w:val="24"/>
          <w:highlight w:val="none"/>
          <w:u w:val="single"/>
        </w:rPr>
        <w:t>收到资料后七天</w:t>
      </w:r>
      <w:r>
        <w:rPr>
          <w:rFonts w:hint="eastAsia" w:ascii="宋体" w:hAnsi="宋体" w:eastAsia="宋体" w:cs="宋体"/>
          <w:color w:val="auto"/>
          <w:spacing w:val="-1"/>
          <w:sz w:val="24"/>
          <w:szCs w:val="24"/>
          <w:highlight w:val="none"/>
        </w:rPr>
        <w:t>。</w:t>
      </w:r>
    </w:p>
    <w:p w14:paraId="3ED9AD55">
      <w:pPr>
        <w:keepNext w:val="0"/>
        <w:keepLines w:val="0"/>
        <w:pageBreakBefore w:val="0"/>
        <w:widowControl w:val="0"/>
        <w:spacing w:before="193" w:line="221" w:lineRule="auto"/>
        <w:ind w:left="496"/>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1.6.5现场图纸准备</w:t>
      </w:r>
    </w:p>
    <w:p w14:paraId="0F882307">
      <w:pPr>
        <w:keepNext w:val="0"/>
        <w:keepLines w:val="0"/>
        <w:pageBreakBefore w:val="0"/>
        <w:widowControl w:val="0"/>
        <w:spacing w:before="193" w:line="220" w:lineRule="auto"/>
        <w:ind w:left="48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关于现场图纸准备的约定：</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rPr>
        <w:t>。</w:t>
      </w:r>
    </w:p>
    <w:p w14:paraId="0BA08B57">
      <w:pPr>
        <w:keepNext w:val="0"/>
        <w:keepLines w:val="0"/>
        <w:pageBreakBefore w:val="0"/>
        <w:widowControl w:val="0"/>
        <w:spacing w:before="194" w:line="222" w:lineRule="auto"/>
        <w:ind w:left="496"/>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1.7联络</w:t>
      </w:r>
    </w:p>
    <w:p w14:paraId="4BA16B64">
      <w:pPr>
        <w:keepNext w:val="0"/>
        <w:keepLines w:val="0"/>
        <w:pageBreakBefore w:val="0"/>
        <w:widowControl w:val="0"/>
        <w:spacing w:line="500" w:lineRule="exact"/>
        <w:ind w:left="0" w:firstLine="472"/>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1.7.1发包人和承包人应当在5天内将与合同有关的通知、批准、证明、证书、指示、指令、要求、请求、同意、意见、确定和决定等书面函件送达对方当事人。</w:t>
      </w:r>
    </w:p>
    <w:p w14:paraId="634DC4FE">
      <w:pPr>
        <w:keepNext w:val="0"/>
        <w:keepLines w:val="0"/>
        <w:pageBreakBefore w:val="0"/>
        <w:widowControl w:val="0"/>
        <w:spacing w:line="500" w:lineRule="exact"/>
        <w:ind w:left="0" w:firstLine="47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1.7.2发包人接收文件的地点：</w:t>
      </w:r>
      <w:r>
        <w:rPr>
          <w:rFonts w:hint="eastAsia" w:ascii="宋体" w:hAnsi="宋体" w:eastAsia="宋体" w:cs="宋体"/>
          <w:color w:val="auto"/>
          <w:spacing w:val="-2"/>
          <w:sz w:val="24"/>
          <w:szCs w:val="24"/>
          <w:highlight w:val="none"/>
          <w:u w:val="single"/>
        </w:rPr>
        <w:t>项目现场</w:t>
      </w:r>
      <w:r>
        <w:rPr>
          <w:rFonts w:hint="eastAsia" w:ascii="宋体" w:hAnsi="宋体" w:eastAsia="宋体" w:cs="宋体"/>
          <w:color w:val="auto"/>
          <w:spacing w:val="-2"/>
          <w:sz w:val="24"/>
          <w:szCs w:val="24"/>
          <w:highlight w:val="none"/>
        </w:rPr>
        <w:t>；</w:t>
      </w:r>
    </w:p>
    <w:p w14:paraId="54F3A474">
      <w:pPr>
        <w:keepNext w:val="0"/>
        <w:keepLines w:val="0"/>
        <w:pageBreakBefore w:val="0"/>
        <w:widowControl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发包人指定的接收人为：</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1B2E495B">
      <w:pPr>
        <w:keepNext w:val="0"/>
        <w:keepLines w:val="0"/>
        <w:pageBreakBefore w:val="0"/>
        <w:widowControl w:val="0"/>
        <w:spacing w:line="500" w:lineRule="exact"/>
        <w:ind w:left="0" w:firstLine="47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承包人接收文件的地点：</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42068CE3">
      <w:pPr>
        <w:keepNext w:val="0"/>
        <w:keepLines w:val="0"/>
        <w:pageBreakBefore w:val="0"/>
        <w:widowControl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承包人指定的接收人为：</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06B30321">
      <w:pPr>
        <w:keepNext w:val="0"/>
        <w:keepLines w:val="0"/>
        <w:pageBreakBefore w:val="0"/>
        <w:widowControl w:val="0"/>
        <w:spacing w:line="500" w:lineRule="exact"/>
        <w:ind w:left="0" w:firstLine="47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监理人接收文件的地点</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w:t>
      </w:r>
    </w:p>
    <w:p w14:paraId="5F5A2D48">
      <w:pPr>
        <w:keepNext w:val="0"/>
        <w:keepLines w:val="0"/>
        <w:pageBreakBefore w:val="0"/>
        <w:widowControl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监理人指定的接收人为：</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17835C9A">
      <w:pPr>
        <w:keepNext w:val="0"/>
        <w:keepLines w:val="0"/>
        <w:pageBreakBefore w:val="0"/>
        <w:widowControl w:val="0"/>
        <w:spacing w:before="194" w:line="220" w:lineRule="auto"/>
        <w:ind w:left="496"/>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1.10交通运输</w:t>
      </w:r>
    </w:p>
    <w:p w14:paraId="6CB80420">
      <w:pPr>
        <w:keepNext w:val="0"/>
        <w:keepLines w:val="0"/>
        <w:pageBreakBefore w:val="0"/>
        <w:widowControl w:val="0"/>
        <w:spacing w:before="194" w:line="220" w:lineRule="auto"/>
        <w:ind w:left="496"/>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1.10.1出入现场的权利</w:t>
      </w:r>
    </w:p>
    <w:p w14:paraId="13954766">
      <w:pPr>
        <w:keepNext w:val="0"/>
        <w:keepLines w:val="0"/>
        <w:pageBreakBefore w:val="0"/>
        <w:widowControl w:val="0"/>
        <w:spacing w:before="194" w:line="369" w:lineRule="auto"/>
        <w:ind w:right="76"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关于出入现场的权利的约定：</w:t>
      </w:r>
      <w:r>
        <w:rPr>
          <w:rFonts w:hint="eastAsia" w:ascii="宋体" w:hAnsi="宋体" w:eastAsia="宋体" w:cs="宋体"/>
          <w:color w:val="auto"/>
          <w:sz w:val="24"/>
          <w:szCs w:val="24"/>
          <w:highlight w:val="none"/>
          <w:u w:val="single"/>
        </w:rPr>
        <w:t>只有项目施工人</w:t>
      </w:r>
      <w:r>
        <w:rPr>
          <w:rFonts w:hint="eastAsia" w:ascii="宋体" w:hAnsi="宋体" w:eastAsia="宋体" w:cs="宋体"/>
          <w:color w:val="auto"/>
          <w:spacing w:val="-1"/>
          <w:sz w:val="24"/>
          <w:szCs w:val="24"/>
          <w:highlight w:val="none"/>
          <w:u w:val="single"/>
        </w:rPr>
        <w:t>员办理许可证才能进入施工现场，</w:t>
      </w:r>
      <w:r>
        <w:rPr>
          <w:rFonts w:hint="eastAsia" w:ascii="宋体" w:hAnsi="宋体" w:eastAsia="宋体" w:cs="宋体"/>
          <w:color w:val="auto"/>
          <w:sz w:val="24"/>
          <w:szCs w:val="24"/>
          <w:highlight w:val="none"/>
          <w:u w:val="single"/>
        </w:rPr>
        <w:t>其他无关人员一律不能进入施工现场，如果擅自进入现场</w:t>
      </w:r>
      <w:r>
        <w:rPr>
          <w:rFonts w:hint="eastAsia" w:ascii="宋体" w:hAnsi="宋体" w:eastAsia="宋体" w:cs="宋体"/>
          <w:color w:val="auto"/>
          <w:spacing w:val="-1"/>
          <w:sz w:val="24"/>
          <w:szCs w:val="24"/>
          <w:highlight w:val="none"/>
          <w:u w:val="single"/>
        </w:rPr>
        <w:t>，由此而产生的后果由承包</w:t>
      </w:r>
    </w:p>
    <w:p w14:paraId="75B1082E">
      <w:pPr>
        <w:keepNext w:val="0"/>
        <w:keepLines w:val="0"/>
        <w:pageBreakBefore w:val="0"/>
        <w:widowControl w:val="0"/>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人自行负责</w:t>
      </w:r>
      <w:r>
        <w:rPr>
          <w:rFonts w:hint="eastAsia" w:ascii="宋体" w:hAnsi="宋体" w:eastAsia="宋体" w:cs="宋体"/>
          <w:color w:val="auto"/>
          <w:spacing w:val="-2"/>
          <w:sz w:val="24"/>
          <w:szCs w:val="24"/>
          <w:highlight w:val="none"/>
        </w:rPr>
        <w:t>。</w:t>
      </w:r>
    </w:p>
    <w:p w14:paraId="09DBB50A">
      <w:pPr>
        <w:keepNext w:val="0"/>
        <w:keepLines w:val="0"/>
        <w:pageBreakBefore w:val="0"/>
        <w:widowControl w:val="0"/>
        <w:spacing w:before="194" w:line="220" w:lineRule="auto"/>
        <w:ind w:left="496"/>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1.10.3场内交通</w:t>
      </w:r>
    </w:p>
    <w:p w14:paraId="0BE341EB">
      <w:pPr>
        <w:keepNext w:val="0"/>
        <w:keepLines w:val="0"/>
        <w:pageBreakBefore w:val="0"/>
        <w:widowControl w:val="0"/>
        <w:spacing w:before="195" w:line="219" w:lineRule="auto"/>
        <w:ind w:left="48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关于场外交通和场内交通的边界的约定：</w:t>
      </w:r>
      <w:r>
        <w:rPr>
          <w:rFonts w:hint="eastAsia" w:ascii="宋体" w:hAnsi="宋体" w:eastAsia="宋体" w:cs="宋体"/>
          <w:color w:val="auto"/>
          <w:spacing w:val="-1"/>
          <w:sz w:val="24"/>
          <w:szCs w:val="24"/>
          <w:highlight w:val="none"/>
          <w:u w:val="single"/>
        </w:rPr>
        <w:t>施工场地内和本项目有关的道路</w:t>
      </w:r>
      <w:r>
        <w:rPr>
          <w:rFonts w:hint="eastAsia" w:ascii="宋体" w:hAnsi="宋体" w:eastAsia="宋体" w:cs="宋体"/>
          <w:color w:val="auto"/>
          <w:spacing w:val="-1"/>
          <w:sz w:val="24"/>
          <w:szCs w:val="24"/>
          <w:highlight w:val="none"/>
        </w:rPr>
        <w:t>。</w:t>
      </w:r>
    </w:p>
    <w:p w14:paraId="23CBF1D7">
      <w:pPr>
        <w:keepNext w:val="0"/>
        <w:keepLines w:val="0"/>
        <w:pageBreakBefore w:val="0"/>
        <w:widowControl w:val="0"/>
        <w:spacing w:before="195" w:line="480" w:lineRule="exact"/>
        <w:ind w:left="482"/>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关于发包人向承包人免费提供满足工程施工需</w:t>
      </w:r>
      <w:r>
        <w:rPr>
          <w:rFonts w:hint="eastAsia" w:ascii="宋体" w:hAnsi="宋体" w:eastAsia="宋体" w:cs="宋体"/>
          <w:color w:val="auto"/>
          <w:spacing w:val="-1"/>
          <w:position w:val="18"/>
          <w:sz w:val="24"/>
          <w:szCs w:val="24"/>
          <w:highlight w:val="none"/>
        </w:rPr>
        <w:t>要的场内道路和交通设施的约定：</w:t>
      </w:r>
    </w:p>
    <w:p w14:paraId="47B067F1">
      <w:pPr>
        <w:keepNext w:val="0"/>
        <w:keepLines w:val="0"/>
        <w:pageBreakBefore w:val="0"/>
        <w:widowControl w:val="0"/>
        <w:spacing w:line="220" w:lineRule="auto"/>
        <w:ind w:left="28"/>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由承包人自备</w:t>
      </w:r>
      <w:r>
        <w:rPr>
          <w:rFonts w:hint="eastAsia" w:ascii="宋体" w:hAnsi="宋体" w:eastAsia="宋体" w:cs="宋体"/>
          <w:color w:val="auto"/>
          <w:spacing w:val="-6"/>
          <w:sz w:val="24"/>
          <w:szCs w:val="24"/>
          <w:highlight w:val="none"/>
        </w:rPr>
        <w:t>。</w:t>
      </w:r>
    </w:p>
    <w:p w14:paraId="56A5F5E2">
      <w:pPr>
        <w:keepNext w:val="0"/>
        <w:keepLines w:val="0"/>
        <w:pageBreakBefore w:val="0"/>
        <w:widowControl w:val="0"/>
        <w:spacing w:before="194" w:line="220" w:lineRule="auto"/>
        <w:ind w:left="496"/>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1.10.4超大件和超重件的运输</w:t>
      </w:r>
    </w:p>
    <w:p w14:paraId="04C20F18">
      <w:pPr>
        <w:keepNext w:val="0"/>
        <w:keepLines w:val="0"/>
        <w:pageBreakBefore w:val="0"/>
        <w:widowControl w:val="0"/>
        <w:spacing w:before="194" w:line="369" w:lineRule="auto"/>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运输超大件或超重件所需的道路和桥梁临时加固改造费</w:t>
      </w:r>
      <w:r>
        <w:rPr>
          <w:rFonts w:hint="eastAsia" w:ascii="宋体" w:hAnsi="宋体" w:eastAsia="宋体" w:cs="宋体"/>
          <w:color w:val="auto"/>
          <w:spacing w:val="-1"/>
          <w:sz w:val="24"/>
          <w:szCs w:val="24"/>
          <w:highlight w:val="none"/>
        </w:rPr>
        <w:t>用和其他有关费用由</w:t>
      </w:r>
      <w:r>
        <w:rPr>
          <w:rFonts w:hint="eastAsia" w:ascii="宋体" w:hAnsi="宋体" w:eastAsia="宋体" w:cs="宋体"/>
          <w:color w:val="auto"/>
          <w:spacing w:val="-1"/>
          <w:sz w:val="24"/>
          <w:szCs w:val="24"/>
          <w:highlight w:val="none"/>
          <w:u w:val="single"/>
        </w:rPr>
        <w:t>承包</w:t>
      </w:r>
    </w:p>
    <w:p w14:paraId="2B171142">
      <w:pPr>
        <w:keepNext w:val="0"/>
        <w:keepLines w:val="0"/>
        <w:pageBreakBefore w:val="0"/>
        <w:widowControl w:val="0"/>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人</w:t>
      </w:r>
      <w:r>
        <w:rPr>
          <w:rFonts w:hint="eastAsia" w:ascii="宋体" w:hAnsi="宋体" w:eastAsia="宋体" w:cs="宋体"/>
          <w:color w:val="auto"/>
          <w:spacing w:val="-3"/>
          <w:sz w:val="24"/>
          <w:szCs w:val="24"/>
          <w:highlight w:val="none"/>
        </w:rPr>
        <w:t>承担。</w:t>
      </w:r>
    </w:p>
    <w:p w14:paraId="4964BBCC">
      <w:pPr>
        <w:keepNext w:val="0"/>
        <w:keepLines w:val="0"/>
        <w:pageBreakBefore w:val="0"/>
        <w:widowControl w:val="0"/>
        <w:spacing w:before="194" w:line="220" w:lineRule="auto"/>
        <w:ind w:left="496"/>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1.11知识产权</w:t>
      </w:r>
    </w:p>
    <w:p w14:paraId="06AC2487">
      <w:pPr>
        <w:keepNext w:val="0"/>
        <w:keepLines w:val="0"/>
        <w:pageBreakBefore w:val="0"/>
        <w:widowControl w:val="0"/>
        <w:spacing w:before="194" w:line="219" w:lineRule="auto"/>
        <w:ind w:firstLine="476"/>
        <w:jc w:val="both"/>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1.11.1关于发包人提供给承包人的图纸、发包人为实施工程自行编制或委托编制</w:t>
      </w:r>
    </w:p>
    <w:p w14:paraId="4CA8F908">
      <w:pPr>
        <w:keepNext w:val="0"/>
        <w:keepLines w:val="0"/>
        <w:pageBreakBefore w:val="0"/>
        <w:widowControl w:val="0"/>
        <w:spacing w:line="219" w:lineRule="auto"/>
        <w:rPr>
          <w:rFonts w:hint="eastAsia" w:ascii="宋体" w:hAnsi="宋体" w:eastAsia="宋体" w:cs="宋体"/>
          <w:color w:val="auto"/>
          <w:sz w:val="24"/>
          <w:szCs w:val="24"/>
          <w:highlight w:val="none"/>
        </w:rPr>
        <w:sectPr>
          <w:footerReference r:id="rId14" w:type="default"/>
          <w:pgSz w:w="11906" w:h="16839"/>
          <w:pgMar w:top="1431" w:right="1475" w:bottom="1058" w:left="1483" w:header="0" w:footer="879" w:gutter="0"/>
          <w:cols w:space="720" w:num="1"/>
          <w:docGrid w:linePitch="360" w:charSpace="0"/>
        </w:sectPr>
      </w:pPr>
    </w:p>
    <w:p w14:paraId="70D3ACE6">
      <w:pPr>
        <w:pStyle w:val="13"/>
        <w:keepNext w:val="0"/>
        <w:keepLines w:val="0"/>
        <w:pageBreakBefore w:val="0"/>
        <w:widowControl w:val="0"/>
        <w:spacing w:line="369" w:lineRule="auto"/>
        <w:rPr>
          <w:rFonts w:hint="eastAsia" w:ascii="宋体" w:hAnsi="宋体" w:eastAsia="宋体" w:cs="宋体"/>
          <w:color w:val="auto"/>
          <w:highlight w:val="none"/>
        </w:rPr>
      </w:pPr>
    </w:p>
    <w:p w14:paraId="5338BACE">
      <w:pPr>
        <w:keepNext w:val="0"/>
        <w:keepLines w:val="0"/>
        <w:pageBreakBefore w:val="0"/>
        <w:widowControl w:val="0"/>
        <w:spacing w:before="78" w:line="369" w:lineRule="auto"/>
        <w:jc w:val="righ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的技术规范以及反映发包人关于合同要求或其他类似性质的文件的著作权的归属：</w:t>
      </w:r>
      <w:r>
        <w:rPr>
          <w:rFonts w:hint="eastAsia" w:ascii="宋体" w:hAnsi="宋体" w:eastAsia="宋体" w:cs="宋体"/>
          <w:color w:val="auto"/>
          <w:spacing w:val="1"/>
          <w:sz w:val="24"/>
          <w:szCs w:val="24"/>
          <w:highlight w:val="none"/>
          <w:u w:val="single"/>
        </w:rPr>
        <w:t>归</w:t>
      </w:r>
    </w:p>
    <w:p w14:paraId="485E41AA">
      <w:pPr>
        <w:keepNext w:val="0"/>
        <w:keepLines w:val="0"/>
        <w:pageBreakBefore w:val="0"/>
        <w:widowControl w:val="0"/>
        <w:spacing w:before="1" w:line="220" w:lineRule="auto"/>
        <w:ind w:left="4"/>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发包人所有</w:t>
      </w:r>
      <w:r>
        <w:rPr>
          <w:rFonts w:hint="eastAsia" w:ascii="宋体" w:hAnsi="宋体" w:eastAsia="宋体" w:cs="宋体"/>
          <w:color w:val="auto"/>
          <w:spacing w:val="-3"/>
          <w:sz w:val="24"/>
          <w:szCs w:val="24"/>
          <w:highlight w:val="none"/>
        </w:rPr>
        <w:t>。</w:t>
      </w:r>
    </w:p>
    <w:p w14:paraId="2A16621D">
      <w:pPr>
        <w:keepNext w:val="0"/>
        <w:keepLines w:val="0"/>
        <w:pageBreakBefore w:val="0"/>
        <w:widowControl w:val="0"/>
        <w:spacing w:before="193" w:line="369" w:lineRule="auto"/>
        <w:ind w:left="1" w:right="2" w:firstLine="48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关于发包人提供的上述文件的使用限制的要求：</w:t>
      </w:r>
      <w:r>
        <w:rPr>
          <w:rFonts w:hint="eastAsia" w:ascii="宋体" w:hAnsi="宋体" w:eastAsia="宋体" w:cs="宋体"/>
          <w:color w:val="auto"/>
          <w:spacing w:val="2"/>
          <w:sz w:val="24"/>
          <w:szCs w:val="24"/>
          <w:highlight w:val="none"/>
          <w:u w:val="single"/>
        </w:rPr>
        <w:t>承包人履行图</w:t>
      </w:r>
      <w:r>
        <w:rPr>
          <w:rFonts w:hint="eastAsia" w:ascii="宋体" w:hAnsi="宋体" w:eastAsia="宋体" w:cs="宋体"/>
          <w:color w:val="auto"/>
          <w:spacing w:val="1"/>
          <w:sz w:val="24"/>
          <w:szCs w:val="24"/>
          <w:highlight w:val="none"/>
          <w:u w:val="single"/>
        </w:rPr>
        <w:t>纸的保密义务，不</w:t>
      </w:r>
      <w:r>
        <w:rPr>
          <w:rFonts w:hint="eastAsia" w:ascii="宋体" w:hAnsi="宋体" w:eastAsia="宋体" w:cs="宋体"/>
          <w:color w:val="auto"/>
          <w:spacing w:val="2"/>
          <w:sz w:val="24"/>
          <w:szCs w:val="24"/>
          <w:highlight w:val="none"/>
          <w:u w:val="single"/>
        </w:rPr>
        <w:t>得将图纸内容泄露给无关的第三方或将图纸用于非发包方同意的</w:t>
      </w:r>
      <w:r>
        <w:rPr>
          <w:rFonts w:hint="eastAsia" w:ascii="宋体" w:hAnsi="宋体" w:eastAsia="宋体" w:cs="宋体"/>
          <w:color w:val="auto"/>
          <w:spacing w:val="1"/>
          <w:sz w:val="24"/>
          <w:szCs w:val="24"/>
          <w:highlight w:val="none"/>
          <w:u w:val="single"/>
        </w:rPr>
        <w:t>本工程以外的其他工</w:t>
      </w:r>
    </w:p>
    <w:p w14:paraId="758CA92F">
      <w:pPr>
        <w:keepNext w:val="0"/>
        <w:keepLines w:val="0"/>
        <w:pageBreakBefore w:val="0"/>
        <w:widowControl w:val="0"/>
        <w:spacing w:before="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u w:val="single"/>
        </w:rPr>
        <w:t>程</w:t>
      </w:r>
      <w:r>
        <w:rPr>
          <w:rFonts w:hint="eastAsia" w:ascii="宋体" w:hAnsi="宋体" w:eastAsia="宋体" w:cs="宋体"/>
          <w:color w:val="auto"/>
          <w:spacing w:val="-5"/>
          <w:sz w:val="24"/>
          <w:szCs w:val="24"/>
          <w:highlight w:val="none"/>
        </w:rPr>
        <w:t>。</w:t>
      </w:r>
    </w:p>
    <w:p w14:paraId="63B133D5">
      <w:pPr>
        <w:keepNext w:val="0"/>
        <w:keepLines w:val="0"/>
        <w:pageBreakBefore w:val="0"/>
        <w:widowControl w:val="0"/>
        <w:spacing w:before="193" w:line="220" w:lineRule="auto"/>
        <w:ind w:left="498"/>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1.11.2关于承包人为实施工程所编制文件的著作权的归属：</w:t>
      </w:r>
      <w:r>
        <w:rPr>
          <w:rFonts w:hint="eastAsia" w:ascii="宋体" w:hAnsi="宋体" w:eastAsia="宋体" w:cs="宋体"/>
          <w:color w:val="auto"/>
          <w:spacing w:val="-1"/>
          <w:sz w:val="24"/>
          <w:szCs w:val="24"/>
          <w:highlight w:val="none"/>
          <w:u w:val="single"/>
        </w:rPr>
        <w:t>归</w:t>
      </w:r>
      <w:r>
        <w:rPr>
          <w:rFonts w:hint="eastAsia" w:ascii="宋体" w:hAnsi="宋体" w:eastAsia="宋体" w:cs="宋体"/>
          <w:color w:val="auto"/>
          <w:spacing w:val="-2"/>
          <w:sz w:val="24"/>
          <w:szCs w:val="24"/>
          <w:highlight w:val="none"/>
          <w:u w:val="single"/>
        </w:rPr>
        <w:t>承包人所有</w:t>
      </w:r>
      <w:r>
        <w:rPr>
          <w:rFonts w:hint="eastAsia" w:ascii="宋体" w:hAnsi="宋体" w:eastAsia="宋体" w:cs="宋体"/>
          <w:color w:val="auto"/>
          <w:spacing w:val="-2"/>
          <w:sz w:val="24"/>
          <w:szCs w:val="24"/>
          <w:highlight w:val="none"/>
        </w:rPr>
        <w:t>。</w:t>
      </w:r>
    </w:p>
    <w:p w14:paraId="7C315E71">
      <w:pPr>
        <w:keepNext w:val="0"/>
        <w:keepLines w:val="0"/>
        <w:pageBreakBefore w:val="0"/>
        <w:widowControl w:val="0"/>
        <w:spacing w:before="194" w:line="369" w:lineRule="auto"/>
        <w:ind w:right="2"/>
        <w:jc w:val="right"/>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关于承包人提供的上述文件的使用限制的要求：</w:t>
      </w:r>
      <w:r>
        <w:rPr>
          <w:rFonts w:hint="eastAsia" w:ascii="宋体" w:hAnsi="宋体" w:eastAsia="宋体" w:cs="宋体"/>
          <w:color w:val="auto"/>
          <w:spacing w:val="2"/>
          <w:sz w:val="24"/>
          <w:szCs w:val="24"/>
          <w:highlight w:val="none"/>
          <w:u w:val="single"/>
        </w:rPr>
        <w:t>不得用于与本</w:t>
      </w:r>
      <w:r>
        <w:rPr>
          <w:rFonts w:hint="eastAsia" w:ascii="宋体" w:hAnsi="宋体" w:eastAsia="宋体" w:cs="宋体"/>
          <w:color w:val="auto"/>
          <w:spacing w:val="1"/>
          <w:sz w:val="24"/>
          <w:szCs w:val="24"/>
          <w:highlight w:val="none"/>
          <w:u w:val="single"/>
        </w:rPr>
        <w:t>工程无关的一切事</w:t>
      </w:r>
    </w:p>
    <w:p w14:paraId="35B25234">
      <w:pPr>
        <w:keepNext w:val="0"/>
        <w:keepLines w:val="0"/>
        <w:pageBreakBefore w:val="0"/>
        <w:widowControl w:val="0"/>
        <w:spacing w:line="229" w:lineRule="auto"/>
        <w:ind w:left="5"/>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u w:val="single"/>
        </w:rPr>
        <w:t>宜</w:t>
      </w:r>
      <w:r>
        <w:rPr>
          <w:rFonts w:hint="eastAsia" w:ascii="宋体" w:hAnsi="宋体" w:eastAsia="宋体" w:cs="宋体"/>
          <w:color w:val="auto"/>
          <w:spacing w:val="-8"/>
          <w:sz w:val="24"/>
          <w:szCs w:val="24"/>
          <w:highlight w:val="none"/>
        </w:rPr>
        <w:t>。</w:t>
      </w:r>
    </w:p>
    <w:p w14:paraId="5129BBB5">
      <w:pPr>
        <w:keepNext w:val="0"/>
        <w:keepLines w:val="0"/>
        <w:pageBreakBefore w:val="0"/>
        <w:widowControl w:val="0"/>
        <w:spacing w:before="181" w:line="480" w:lineRule="exact"/>
        <w:ind w:right="2"/>
        <w:jc w:val="right"/>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1.11.4承包人在施工过程中所采用的专利、专有技术、技术秘密的使用费的承担</w:t>
      </w:r>
    </w:p>
    <w:p w14:paraId="75B26CEA">
      <w:pPr>
        <w:keepNext w:val="0"/>
        <w:keepLines w:val="0"/>
        <w:pageBreakBefore w:val="0"/>
        <w:widowControl w:val="0"/>
        <w:spacing w:line="220" w:lineRule="auto"/>
        <w:ind w:left="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方式：</w:t>
      </w:r>
      <w:r>
        <w:rPr>
          <w:rFonts w:hint="eastAsia" w:ascii="宋体" w:hAnsi="宋体" w:eastAsia="宋体" w:cs="宋体"/>
          <w:color w:val="auto"/>
          <w:spacing w:val="-1"/>
          <w:sz w:val="24"/>
          <w:szCs w:val="24"/>
          <w:highlight w:val="none"/>
          <w:u w:val="single"/>
        </w:rPr>
        <w:t>如有，将由承包人承担</w:t>
      </w:r>
      <w:r>
        <w:rPr>
          <w:rFonts w:hint="eastAsia" w:ascii="宋体" w:hAnsi="宋体" w:eastAsia="宋体" w:cs="宋体"/>
          <w:color w:val="auto"/>
          <w:spacing w:val="-1"/>
          <w:sz w:val="24"/>
          <w:szCs w:val="24"/>
          <w:highlight w:val="none"/>
        </w:rPr>
        <w:t>。</w:t>
      </w:r>
    </w:p>
    <w:p w14:paraId="74218DB2">
      <w:pPr>
        <w:keepNext w:val="0"/>
        <w:keepLines w:val="0"/>
        <w:pageBreakBefore w:val="0"/>
        <w:widowControl w:val="0"/>
        <w:spacing w:before="194" w:line="220" w:lineRule="auto"/>
        <w:ind w:left="498"/>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1.13工程量清单错误的修正</w:t>
      </w:r>
    </w:p>
    <w:p w14:paraId="0C4252AD">
      <w:pPr>
        <w:keepNext w:val="0"/>
        <w:keepLines w:val="0"/>
        <w:pageBreakBefore w:val="0"/>
        <w:widowControl w:val="0"/>
        <w:spacing w:before="193" w:line="219" w:lineRule="auto"/>
        <w:ind w:left="50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出现工程量清单错误时，是否调整合同价格：</w:t>
      </w:r>
      <w:r>
        <w:rPr>
          <w:rFonts w:hint="eastAsia" w:ascii="宋体" w:hAnsi="宋体" w:eastAsia="宋体" w:cs="宋体"/>
          <w:color w:val="auto"/>
          <w:spacing w:val="-2"/>
          <w:sz w:val="24"/>
          <w:szCs w:val="24"/>
          <w:highlight w:val="none"/>
          <w:u w:val="single"/>
        </w:rPr>
        <w:t>是</w:t>
      </w:r>
      <w:r>
        <w:rPr>
          <w:rFonts w:hint="eastAsia" w:ascii="宋体" w:hAnsi="宋体" w:eastAsia="宋体" w:cs="宋体"/>
          <w:color w:val="auto"/>
          <w:spacing w:val="-2"/>
          <w:sz w:val="24"/>
          <w:szCs w:val="24"/>
          <w:highlight w:val="none"/>
        </w:rPr>
        <w:t>。</w:t>
      </w:r>
    </w:p>
    <w:p w14:paraId="568003D1">
      <w:pPr>
        <w:keepNext w:val="0"/>
        <w:keepLines w:val="0"/>
        <w:pageBreakBefore w:val="0"/>
        <w:widowControl w:val="0"/>
        <w:spacing w:before="197" w:line="369" w:lineRule="auto"/>
        <w:ind w:left="3" w:firstLine="485"/>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允许调整合同价格的工程量偏差范围</w:t>
      </w:r>
      <w:r>
        <w:rPr>
          <w:rFonts w:hint="eastAsia" w:ascii="宋体" w:hAnsi="宋体" w:eastAsia="宋体" w:cs="宋体"/>
          <w:color w:val="auto"/>
          <w:spacing w:val="-60"/>
          <w:sz w:val="24"/>
          <w:szCs w:val="24"/>
          <w:highlight w:val="none"/>
        </w:rPr>
        <w:t>：</w:t>
      </w:r>
      <w:r>
        <w:rPr>
          <w:rFonts w:hint="eastAsia" w:ascii="宋体" w:hAnsi="宋体" w:eastAsia="宋体" w:cs="宋体"/>
          <w:color w:val="auto"/>
          <w:spacing w:val="-60"/>
          <w:sz w:val="24"/>
          <w:szCs w:val="24"/>
          <w:highlight w:val="none"/>
          <w:u w:val="single"/>
        </w:rPr>
        <w:t>（</w:t>
      </w:r>
      <w:r>
        <w:rPr>
          <w:rFonts w:hint="eastAsia" w:ascii="宋体" w:hAnsi="宋体" w:eastAsia="宋体" w:cs="宋体"/>
          <w:color w:val="auto"/>
          <w:spacing w:val="4"/>
          <w:sz w:val="24"/>
          <w:szCs w:val="24"/>
          <w:highlight w:val="none"/>
          <w:u w:val="single"/>
        </w:rPr>
        <w:t>1）工程量清</w:t>
      </w:r>
      <w:r>
        <w:rPr>
          <w:rFonts w:hint="eastAsia" w:ascii="宋体" w:hAnsi="宋体" w:eastAsia="宋体" w:cs="宋体"/>
          <w:color w:val="auto"/>
          <w:spacing w:val="3"/>
          <w:sz w:val="24"/>
          <w:szCs w:val="24"/>
          <w:highlight w:val="none"/>
          <w:u w:val="single"/>
        </w:rPr>
        <w:t>单存在缺项、漏项的</w:t>
      </w:r>
      <w:r>
        <w:rPr>
          <w:rFonts w:hint="eastAsia" w:ascii="宋体" w:hAnsi="宋体" w:eastAsia="宋体" w:cs="宋体"/>
          <w:color w:val="auto"/>
          <w:spacing w:val="-60"/>
          <w:sz w:val="24"/>
          <w:szCs w:val="24"/>
          <w:highlight w:val="none"/>
          <w:u w:val="single"/>
        </w:rPr>
        <w:t>；（</w:t>
      </w:r>
      <w:r>
        <w:rPr>
          <w:rFonts w:hint="eastAsia" w:ascii="宋体" w:hAnsi="宋体" w:eastAsia="宋体" w:cs="宋体"/>
          <w:color w:val="auto"/>
          <w:spacing w:val="3"/>
          <w:sz w:val="24"/>
          <w:szCs w:val="24"/>
          <w:highlight w:val="none"/>
          <w:u w:val="single"/>
        </w:rPr>
        <w:t>2）工程量清单偏差超出约定的工程量偏差范围的</w:t>
      </w:r>
      <w:r>
        <w:rPr>
          <w:rFonts w:hint="eastAsia" w:ascii="宋体" w:hAnsi="宋体" w:eastAsia="宋体" w:cs="宋体"/>
          <w:color w:val="auto"/>
          <w:spacing w:val="-59"/>
          <w:sz w:val="24"/>
          <w:szCs w:val="24"/>
          <w:highlight w:val="none"/>
          <w:u w:val="single"/>
        </w:rPr>
        <w:t>；（</w:t>
      </w:r>
      <w:r>
        <w:rPr>
          <w:rFonts w:hint="eastAsia" w:ascii="宋体" w:hAnsi="宋体" w:eastAsia="宋体" w:cs="宋体"/>
          <w:color w:val="auto"/>
          <w:spacing w:val="3"/>
          <w:sz w:val="24"/>
          <w:szCs w:val="24"/>
          <w:highlight w:val="none"/>
          <w:u w:val="single"/>
        </w:rPr>
        <w:t>3）未</w:t>
      </w:r>
      <w:r>
        <w:rPr>
          <w:rFonts w:hint="eastAsia" w:ascii="宋体" w:hAnsi="宋体" w:eastAsia="宋体" w:cs="宋体"/>
          <w:color w:val="auto"/>
          <w:spacing w:val="2"/>
          <w:sz w:val="24"/>
          <w:szCs w:val="24"/>
          <w:highlight w:val="none"/>
          <w:u w:val="single"/>
        </w:rPr>
        <w:t>按照国家现行计量规范强制性</w:t>
      </w:r>
    </w:p>
    <w:p w14:paraId="210C8743">
      <w:pPr>
        <w:keepNext w:val="0"/>
        <w:keepLines w:val="0"/>
        <w:pageBreakBefore w:val="0"/>
        <w:widowControl w:val="0"/>
        <w:spacing w:before="1" w:line="220" w:lineRule="auto"/>
        <w:ind w:left="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规定计量的</w:t>
      </w:r>
      <w:r>
        <w:rPr>
          <w:rFonts w:hint="eastAsia" w:ascii="宋体" w:hAnsi="宋体" w:eastAsia="宋体" w:cs="宋体"/>
          <w:color w:val="auto"/>
          <w:spacing w:val="-2"/>
          <w:sz w:val="24"/>
          <w:szCs w:val="24"/>
          <w:highlight w:val="none"/>
        </w:rPr>
        <w:t>。</w:t>
      </w:r>
    </w:p>
    <w:p w14:paraId="756432C6">
      <w:pPr>
        <w:keepNext w:val="0"/>
        <w:keepLines w:val="0"/>
        <w:pageBreakBefore w:val="0"/>
        <w:widowControl w:val="0"/>
        <w:spacing w:before="193" w:line="221"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2、发包人</w:t>
      </w:r>
    </w:p>
    <w:p w14:paraId="0D155595">
      <w:pPr>
        <w:keepNext w:val="0"/>
        <w:keepLines w:val="0"/>
        <w:pageBreakBefore w:val="0"/>
        <w:widowControl w:val="0"/>
        <w:spacing w:before="193" w:line="480" w:lineRule="exact"/>
        <w:ind w:left="483"/>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2.2发包人代表</w:t>
      </w:r>
    </w:p>
    <w:p w14:paraId="689B01FD">
      <w:pPr>
        <w:keepNext w:val="0"/>
        <w:keepLines w:val="0"/>
        <w:pageBreakBefore w:val="0"/>
        <w:widowControl w:val="0"/>
        <w:spacing w:line="220" w:lineRule="auto"/>
        <w:ind w:left="484"/>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发包人代表：</w:t>
      </w:r>
    </w:p>
    <w:p w14:paraId="768FD636">
      <w:pPr>
        <w:keepNext w:val="0"/>
        <w:keepLines w:val="0"/>
        <w:pageBreakBefore w:val="0"/>
        <w:widowControl w:val="0"/>
        <w:spacing w:before="194" w:line="369"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姓名</w:t>
      </w:r>
      <w:r>
        <w:rPr>
          <w:rFonts w:hint="eastAsia" w:ascii="宋体" w:hAnsi="宋体" w:eastAsia="宋体" w:cs="宋体"/>
          <w:color w:val="auto"/>
          <w:spacing w:val="-1"/>
          <w:sz w:val="24"/>
          <w:szCs w:val="24"/>
          <w:highlight w:val="none"/>
        </w:rPr>
        <w:t>：</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79379357">
      <w:pPr>
        <w:keepNext w:val="0"/>
        <w:keepLines w:val="0"/>
        <w:pageBreakBefore w:val="0"/>
        <w:widowControl w:val="0"/>
        <w:spacing w:line="220" w:lineRule="auto"/>
        <w:ind w:left="487"/>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身份证号</w:t>
      </w:r>
      <w:r>
        <w:rPr>
          <w:rFonts w:hint="eastAsia" w:ascii="宋体" w:hAnsi="宋体" w:eastAsia="宋体" w:cs="宋体"/>
          <w:color w:val="auto"/>
          <w:spacing w:val="-1"/>
          <w:sz w:val="24"/>
          <w:szCs w:val="24"/>
          <w:highlight w:val="none"/>
        </w:rPr>
        <w:t>：</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552EB487">
      <w:pPr>
        <w:keepNext w:val="0"/>
        <w:keepLines w:val="0"/>
        <w:pageBreakBefore w:val="0"/>
        <w:widowControl w:val="0"/>
        <w:spacing w:before="194" w:line="220"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职务</w:t>
      </w:r>
      <w:r>
        <w:rPr>
          <w:rFonts w:hint="eastAsia" w:ascii="宋体" w:hAnsi="宋体" w:eastAsia="宋体" w:cs="宋体"/>
          <w:color w:val="auto"/>
          <w:spacing w:val="-1"/>
          <w:sz w:val="24"/>
          <w:szCs w:val="24"/>
          <w:highlight w:val="none"/>
        </w:rPr>
        <w:t>：</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5E1EAB52">
      <w:pPr>
        <w:keepNext w:val="0"/>
        <w:keepLines w:val="0"/>
        <w:pageBreakBefore w:val="0"/>
        <w:widowControl w:val="0"/>
        <w:spacing w:before="194" w:line="222"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联系电话</w:t>
      </w:r>
      <w:r>
        <w:rPr>
          <w:rFonts w:hint="eastAsia" w:ascii="宋体" w:hAnsi="宋体" w:eastAsia="宋体" w:cs="宋体"/>
          <w:color w:val="auto"/>
          <w:sz w:val="24"/>
          <w:szCs w:val="24"/>
          <w:highlight w:val="none"/>
        </w:rPr>
        <w:t>：</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021CE6A3">
      <w:pPr>
        <w:keepNext w:val="0"/>
        <w:keepLines w:val="0"/>
        <w:pageBreakBefore w:val="0"/>
        <w:widowControl w:val="0"/>
        <w:spacing w:before="191" w:line="220" w:lineRule="auto"/>
        <w:ind w:left="509"/>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电子信箱</w:t>
      </w:r>
      <w:r>
        <w:rPr>
          <w:rFonts w:hint="eastAsia" w:ascii="宋体" w:hAnsi="宋体" w:eastAsia="宋体" w:cs="宋体"/>
          <w:color w:val="auto"/>
          <w:sz w:val="24"/>
          <w:szCs w:val="24"/>
          <w:highlight w:val="none"/>
        </w:rPr>
        <w:t>：</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7FC91382">
      <w:pPr>
        <w:keepNext w:val="0"/>
        <w:keepLines w:val="0"/>
        <w:pageBreakBefore w:val="0"/>
        <w:widowControl w:val="0"/>
        <w:spacing w:before="194" w:line="220" w:lineRule="auto"/>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3BEBF617">
      <w:pPr>
        <w:keepNext w:val="0"/>
        <w:keepLines w:val="0"/>
        <w:pageBreakBefore w:val="0"/>
        <w:widowControl w:val="0"/>
        <w:spacing w:before="195" w:line="369" w:lineRule="auto"/>
        <w:ind w:right="2" w:firstLine="484"/>
        <w:jc w:val="both"/>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发包人对发包人代表的授权范围如下：</w:t>
      </w:r>
      <w:r>
        <w:rPr>
          <w:rFonts w:hint="eastAsia" w:ascii="宋体" w:hAnsi="宋体" w:eastAsia="宋体" w:cs="宋体"/>
          <w:color w:val="auto"/>
          <w:spacing w:val="2"/>
          <w:sz w:val="24"/>
          <w:szCs w:val="24"/>
          <w:highlight w:val="none"/>
          <w:u w:val="single"/>
        </w:rPr>
        <w:t>施工组织设计和总进度</w:t>
      </w:r>
      <w:r>
        <w:rPr>
          <w:rFonts w:hint="eastAsia" w:ascii="宋体" w:hAnsi="宋体" w:eastAsia="宋体" w:cs="宋体"/>
          <w:color w:val="auto"/>
          <w:spacing w:val="1"/>
          <w:sz w:val="24"/>
          <w:szCs w:val="24"/>
          <w:highlight w:val="none"/>
          <w:u w:val="single"/>
        </w:rPr>
        <w:t>计划的审批权；工</w:t>
      </w:r>
      <w:r>
        <w:rPr>
          <w:rFonts w:hint="eastAsia" w:ascii="宋体" w:hAnsi="宋体" w:eastAsia="宋体" w:cs="宋体"/>
          <w:color w:val="auto"/>
          <w:spacing w:val="2"/>
          <w:sz w:val="24"/>
          <w:szCs w:val="24"/>
          <w:highlight w:val="none"/>
          <w:u w:val="single"/>
        </w:rPr>
        <w:t>程变更的确认权；发布开工令、停工令、复工令权；工程款的审查权</w:t>
      </w:r>
      <w:r>
        <w:rPr>
          <w:rFonts w:hint="eastAsia" w:ascii="宋体" w:hAnsi="宋体" w:eastAsia="宋体" w:cs="宋体"/>
          <w:color w:val="auto"/>
          <w:spacing w:val="1"/>
          <w:sz w:val="24"/>
          <w:szCs w:val="24"/>
          <w:highlight w:val="none"/>
          <w:u w:val="single"/>
        </w:rPr>
        <w:t>和支付权；特殊</w:t>
      </w:r>
    </w:p>
    <w:p w14:paraId="1B3F38EE">
      <w:pPr>
        <w:keepNext w:val="0"/>
        <w:keepLines w:val="0"/>
        <w:pageBreakBefore w:val="0"/>
        <w:widowControl w:val="0"/>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及重要施工工艺和材料发包；合同的解释；等等</w:t>
      </w:r>
      <w:r>
        <w:rPr>
          <w:rFonts w:hint="eastAsia" w:ascii="宋体" w:hAnsi="宋体" w:eastAsia="宋体" w:cs="宋体"/>
          <w:color w:val="auto"/>
          <w:spacing w:val="-1"/>
          <w:sz w:val="24"/>
          <w:szCs w:val="24"/>
          <w:highlight w:val="none"/>
        </w:rPr>
        <w:t>。</w:t>
      </w:r>
    </w:p>
    <w:p w14:paraId="40ED4A11">
      <w:pPr>
        <w:keepNext w:val="0"/>
        <w:keepLines w:val="0"/>
        <w:pageBreakBefore w:val="0"/>
        <w:widowControl w:val="0"/>
        <w:spacing w:before="196" w:line="219"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2.4施工现场、施工条件和基础资料的提供</w:t>
      </w:r>
    </w:p>
    <w:p w14:paraId="4D521E0F">
      <w:pPr>
        <w:keepNext w:val="0"/>
        <w:keepLines w:val="0"/>
        <w:pageBreakBefore w:val="0"/>
        <w:widowControl w:val="0"/>
        <w:spacing w:line="219" w:lineRule="auto"/>
        <w:rPr>
          <w:rFonts w:hint="eastAsia" w:ascii="宋体" w:hAnsi="宋体" w:eastAsia="宋体" w:cs="宋体"/>
          <w:color w:val="auto"/>
          <w:sz w:val="24"/>
          <w:szCs w:val="24"/>
          <w:highlight w:val="none"/>
        </w:rPr>
        <w:sectPr>
          <w:footerReference r:id="rId15" w:type="default"/>
          <w:pgSz w:w="11906" w:h="16839"/>
          <w:pgMar w:top="1431" w:right="1473" w:bottom="1058" w:left="1481" w:header="0" w:footer="879" w:gutter="0"/>
          <w:cols w:space="720" w:num="1"/>
          <w:docGrid w:linePitch="360" w:charSpace="0"/>
        </w:sectPr>
      </w:pPr>
    </w:p>
    <w:p w14:paraId="010507E5">
      <w:pPr>
        <w:pStyle w:val="13"/>
        <w:keepNext w:val="0"/>
        <w:keepLines w:val="0"/>
        <w:pageBreakBefore w:val="0"/>
        <w:widowControl w:val="0"/>
        <w:spacing w:line="369" w:lineRule="auto"/>
        <w:rPr>
          <w:rFonts w:hint="eastAsia" w:ascii="宋体" w:hAnsi="宋体" w:eastAsia="宋体" w:cs="宋体"/>
          <w:color w:val="auto"/>
          <w:highlight w:val="none"/>
        </w:rPr>
      </w:pPr>
    </w:p>
    <w:p w14:paraId="17583D1E">
      <w:pPr>
        <w:keepNext w:val="0"/>
        <w:keepLines w:val="0"/>
        <w:pageBreakBefore w:val="0"/>
        <w:widowControl w:val="0"/>
        <w:spacing w:before="78" w:line="219"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2.4.1提供施工现场</w:t>
      </w:r>
    </w:p>
    <w:p w14:paraId="557A264F">
      <w:pPr>
        <w:keepNext w:val="0"/>
        <w:keepLines w:val="0"/>
        <w:pageBreakBefore w:val="0"/>
        <w:widowControl w:val="0"/>
        <w:spacing w:before="194" w:line="220" w:lineRule="auto"/>
        <w:ind w:left="48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关于发包人移交施工现场的期限要求：</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rPr>
        <w:t>。</w:t>
      </w:r>
    </w:p>
    <w:p w14:paraId="29C0EF04">
      <w:pPr>
        <w:keepNext w:val="0"/>
        <w:keepLines w:val="0"/>
        <w:pageBreakBefore w:val="0"/>
        <w:widowControl w:val="0"/>
        <w:spacing w:before="194" w:line="219"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2.4.2提供施工条件</w:t>
      </w:r>
    </w:p>
    <w:p w14:paraId="3C8F58A5">
      <w:pPr>
        <w:keepNext w:val="0"/>
        <w:keepLines w:val="0"/>
        <w:pageBreakBefore w:val="0"/>
        <w:widowControl w:val="0"/>
        <w:spacing w:before="196" w:line="369" w:lineRule="auto"/>
        <w:ind w:right="106" w:firstLine="483"/>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关于发包人应负责提供施工所需要的条件，包括</w:t>
      </w:r>
      <w:r>
        <w:rPr>
          <w:rFonts w:hint="eastAsia" w:ascii="宋体" w:hAnsi="宋体" w:eastAsia="宋体" w:cs="宋体"/>
          <w:color w:val="auto"/>
          <w:spacing w:val="-61"/>
          <w:sz w:val="24"/>
          <w:szCs w:val="24"/>
          <w:highlight w:val="none"/>
        </w:rPr>
        <w:t>：</w:t>
      </w:r>
      <w:r>
        <w:rPr>
          <w:rFonts w:hint="eastAsia" w:ascii="宋体" w:hAnsi="宋体" w:eastAsia="宋体" w:cs="宋体"/>
          <w:color w:val="auto"/>
          <w:spacing w:val="-61"/>
          <w:sz w:val="24"/>
          <w:szCs w:val="24"/>
          <w:highlight w:val="none"/>
          <w:u w:val="single"/>
        </w:rPr>
        <w:t>（</w:t>
      </w:r>
      <w:r>
        <w:rPr>
          <w:rFonts w:hint="eastAsia" w:ascii="宋体" w:hAnsi="宋体" w:eastAsia="宋体" w:cs="宋体"/>
          <w:color w:val="auto"/>
          <w:spacing w:val="6"/>
          <w:sz w:val="24"/>
          <w:szCs w:val="24"/>
          <w:highlight w:val="none"/>
          <w:u w:val="single"/>
        </w:rPr>
        <w:t>1)施工场地具备施工条件的</w:t>
      </w:r>
      <w:r>
        <w:rPr>
          <w:rFonts w:hint="eastAsia" w:ascii="宋体" w:hAnsi="宋体" w:eastAsia="宋体" w:cs="宋体"/>
          <w:color w:val="auto"/>
          <w:spacing w:val="2"/>
          <w:sz w:val="24"/>
          <w:szCs w:val="24"/>
          <w:highlight w:val="none"/>
          <w:u w:val="single"/>
        </w:rPr>
        <w:t>要求及完成的时间：计划工期前将施工现场各种障碍物清除。如发</w:t>
      </w:r>
      <w:r>
        <w:rPr>
          <w:rFonts w:hint="eastAsia" w:ascii="宋体" w:hAnsi="宋体" w:eastAsia="宋体" w:cs="宋体"/>
          <w:color w:val="auto"/>
          <w:spacing w:val="1"/>
          <w:sz w:val="24"/>
          <w:szCs w:val="24"/>
          <w:highlight w:val="none"/>
          <w:u w:val="single"/>
        </w:rPr>
        <w:t>包人认为需承包人</w:t>
      </w:r>
      <w:r>
        <w:rPr>
          <w:rFonts w:hint="eastAsia" w:ascii="宋体" w:hAnsi="宋体" w:eastAsia="宋体" w:cs="宋体"/>
          <w:color w:val="auto"/>
          <w:spacing w:val="2"/>
          <w:sz w:val="24"/>
          <w:szCs w:val="24"/>
          <w:highlight w:val="none"/>
          <w:u w:val="single"/>
        </w:rPr>
        <w:t>积极配合或需要清除的障碍物，承包人应服从安排，配合工作，费</w:t>
      </w:r>
      <w:r>
        <w:rPr>
          <w:rFonts w:hint="eastAsia" w:ascii="宋体" w:hAnsi="宋体" w:eastAsia="宋体" w:cs="宋体"/>
          <w:color w:val="auto"/>
          <w:spacing w:val="1"/>
          <w:sz w:val="24"/>
          <w:szCs w:val="24"/>
          <w:highlight w:val="none"/>
          <w:u w:val="single"/>
        </w:rPr>
        <w:t>用按责任划分，参</w:t>
      </w:r>
      <w:r>
        <w:rPr>
          <w:rFonts w:hint="eastAsia" w:ascii="宋体" w:hAnsi="宋体" w:eastAsia="宋体" w:cs="宋体"/>
          <w:color w:val="auto"/>
          <w:spacing w:val="2"/>
          <w:sz w:val="24"/>
          <w:szCs w:val="24"/>
          <w:highlight w:val="none"/>
          <w:u w:val="single"/>
        </w:rPr>
        <w:t>照通用条款。（2)施工所需的水、电、电讯线路接至施工场地</w:t>
      </w:r>
      <w:r>
        <w:rPr>
          <w:rFonts w:hint="eastAsia" w:ascii="宋体" w:hAnsi="宋体" w:eastAsia="宋体" w:cs="宋体"/>
          <w:color w:val="auto"/>
          <w:spacing w:val="1"/>
          <w:sz w:val="24"/>
          <w:szCs w:val="24"/>
          <w:highlight w:val="none"/>
          <w:u w:val="single"/>
        </w:rPr>
        <w:t>的时间、地点和供应要</w:t>
      </w:r>
      <w:r>
        <w:rPr>
          <w:rFonts w:hint="eastAsia" w:ascii="宋体" w:hAnsi="宋体" w:eastAsia="宋体" w:cs="宋体"/>
          <w:color w:val="auto"/>
          <w:sz w:val="24"/>
          <w:szCs w:val="24"/>
          <w:highlight w:val="none"/>
          <w:u w:val="single"/>
        </w:rPr>
        <w:t>求：投标人根据现场考察后，自行完成用水用电，关系由发包人负责协调，费用由承</w:t>
      </w:r>
      <w:r>
        <w:rPr>
          <w:rFonts w:hint="eastAsia" w:ascii="宋体" w:hAnsi="宋体" w:eastAsia="宋体" w:cs="宋体"/>
          <w:color w:val="auto"/>
          <w:spacing w:val="-1"/>
          <w:sz w:val="24"/>
          <w:szCs w:val="24"/>
          <w:highlight w:val="none"/>
          <w:u w:val="single"/>
        </w:rPr>
        <w:t>包人承担，在投标报价时一并考虑在报价中，发包</w:t>
      </w:r>
      <w:r>
        <w:rPr>
          <w:rFonts w:hint="eastAsia" w:ascii="宋体" w:hAnsi="宋体" w:eastAsia="宋体" w:cs="宋体"/>
          <w:color w:val="auto"/>
          <w:spacing w:val="-2"/>
          <w:sz w:val="24"/>
          <w:szCs w:val="24"/>
          <w:highlight w:val="none"/>
          <w:u w:val="single"/>
        </w:rPr>
        <w:t>人不再另行支付。（3）关于材料场</w:t>
      </w:r>
    </w:p>
    <w:p w14:paraId="58DA0D1C">
      <w:pPr>
        <w:keepNext w:val="0"/>
        <w:keepLines w:val="0"/>
        <w:pageBreakBefore w:val="0"/>
        <w:widowControl w:val="0"/>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地及办公用地由承包人自行解决</w:t>
      </w:r>
      <w:r>
        <w:rPr>
          <w:rFonts w:hint="eastAsia" w:ascii="宋体" w:hAnsi="宋体" w:eastAsia="宋体" w:cs="宋体"/>
          <w:color w:val="auto"/>
          <w:spacing w:val="-1"/>
          <w:sz w:val="24"/>
          <w:szCs w:val="24"/>
          <w:highlight w:val="none"/>
        </w:rPr>
        <w:t>。</w:t>
      </w:r>
    </w:p>
    <w:p w14:paraId="6CA9FBB0">
      <w:pPr>
        <w:keepNext w:val="0"/>
        <w:keepLines w:val="0"/>
        <w:pageBreakBefore w:val="0"/>
        <w:widowControl w:val="0"/>
        <w:spacing w:before="194" w:line="220"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2.5资金来源证明及支付担保</w:t>
      </w:r>
    </w:p>
    <w:p w14:paraId="1B9E0E93">
      <w:pPr>
        <w:keepNext w:val="0"/>
        <w:keepLines w:val="0"/>
        <w:pageBreakBefore w:val="0"/>
        <w:widowControl w:val="0"/>
        <w:spacing w:before="194" w:line="219" w:lineRule="auto"/>
        <w:ind w:left="48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发包人提供资金来源证明的期限要求：</w:t>
      </w:r>
      <w:r>
        <w:rPr>
          <w:rFonts w:hint="eastAsia" w:ascii="宋体" w:hAnsi="宋体" w:eastAsia="宋体" w:cs="宋体"/>
          <w:color w:val="auto"/>
          <w:spacing w:val="-1"/>
          <w:sz w:val="24"/>
          <w:szCs w:val="24"/>
          <w:highlight w:val="none"/>
          <w:u w:val="single"/>
        </w:rPr>
        <w:t>/</w:t>
      </w:r>
      <w:r>
        <w:rPr>
          <w:rFonts w:hint="eastAsia" w:ascii="宋体" w:hAnsi="宋体" w:eastAsia="宋体" w:cs="宋体"/>
          <w:color w:val="auto"/>
          <w:spacing w:val="-1"/>
          <w:sz w:val="24"/>
          <w:szCs w:val="24"/>
          <w:highlight w:val="none"/>
        </w:rPr>
        <w:t>。</w:t>
      </w:r>
    </w:p>
    <w:p w14:paraId="79ABC5D1">
      <w:pPr>
        <w:keepNext w:val="0"/>
        <w:keepLines w:val="0"/>
        <w:pageBreakBefore w:val="0"/>
        <w:widowControl w:val="0"/>
        <w:spacing w:before="196" w:line="219" w:lineRule="auto"/>
        <w:ind w:left="48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发包人是否提供支付担保：</w:t>
      </w:r>
      <w:r>
        <w:rPr>
          <w:rFonts w:hint="eastAsia" w:ascii="宋体" w:hAnsi="宋体" w:eastAsia="宋体" w:cs="宋体"/>
          <w:color w:val="auto"/>
          <w:spacing w:val="-1"/>
          <w:sz w:val="24"/>
          <w:szCs w:val="24"/>
          <w:highlight w:val="none"/>
          <w:u w:val="single"/>
        </w:rPr>
        <w:t>/</w:t>
      </w:r>
      <w:r>
        <w:rPr>
          <w:rFonts w:hint="eastAsia" w:ascii="宋体" w:hAnsi="宋体" w:eastAsia="宋体" w:cs="宋体"/>
          <w:color w:val="auto"/>
          <w:spacing w:val="-1"/>
          <w:sz w:val="24"/>
          <w:szCs w:val="24"/>
          <w:highlight w:val="none"/>
        </w:rPr>
        <w:t>。</w:t>
      </w:r>
    </w:p>
    <w:p w14:paraId="4CD06D8E">
      <w:pPr>
        <w:keepNext w:val="0"/>
        <w:keepLines w:val="0"/>
        <w:pageBreakBefore w:val="0"/>
        <w:widowControl w:val="0"/>
        <w:spacing w:before="195" w:line="219" w:lineRule="auto"/>
        <w:ind w:left="48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发包人提供支付担保的形式：</w:t>
      </w:r>
      <w:r>
        <w:rPr>
          <w:rFonts w:hint="eastAsia" w:ascii="宋体" w:hAnsi="宋体" w:eastAsia="宋体" w:cs="宋体"/>
          <w:color w:val="auto"/>
          <w:spacing w:val="-1"/>
          <w:sz w:val="24"/>
          <w:szCs w:val="24"/>
          <w:highlight w:val="none"/>
          <w:u w:val="single"/>
        </w:rPr>
        <w:t>/</w:t>
      </w:r>
      <w:r>
        <w:rPr>
          <w:rFonts w:hint="eastAsia" w:ascii="宋体" w:hAnsi="宋体" w:eastAsia="宋体" w:cs="宋体"/>
          <w:color w:val="auto"/>
          <w:spacing w:val="-1"/>
          <w:sz w:val="24"/>
          <w:szCs w:val="24"/>
          <w:highlight w:val="none"/>
        </w:rPr>
        <w:t>。</w:t>
      </w:r>
    </w:p>
    <w:p w14:paraId="4C00E94E">
      <w:pPr>
        <w:keepNext w:val="0"/>
        <w:keepLines w:val="0"/>
        <w:pageBreakBefore w:val="0"/>
        <w:widowControl w:val="0"/>
        <w:spacing w:before="195" w:line="220" w:lineRule="auto"/>
        <w:ind w:left="485"/>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3、承包人</w:t>
      </w:r>
    </w:p>
    <w:p w14:paraId="0014C926">
      <w:pPr>
        <w:keepNext w:val="0"/>
        <w:keepLines w:val="0"/>
        <w:pageBreakBefore w:val="0"/>
        <w:widowControl w:val="0"/>
        <w:spacing w:before="194" w:line="220" w:lineRule="auto"/>
        <w:ind w:left="485"/>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3.1承包人的一般义务</w:t>
      </w:r>
    </w:p>
    <w:p w14:paraId="19A9E3B9">
      <w:pPr>
        <w:keepNext w:val="0"/>
        <w:keepLines w:val="0"/>
        <w:pageBreakBefore w:val="0"/>
        <w:widowControl w:val="0"/>
        <w:spacing w:before="195" w:line="369" w:lineRule="auto"/>
        <w:ind w:firstLine="49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（9）承包人提交的竣工资料的内容：</w:t>
      </w:r>
      <w:r>
        <w:rPr>
          <w:rFonts w:hint="eastAsia" w:ascii="宋体" w:hAnsi="宋体" w:eastAsia="宋体" w:cs="宋体"/>
          <w:color w:val="auto"/>
          <w:spacing w:val="-2"/>
          <w:sz w:val="24"/>
          <w:szCs w:val="24"/>
          <w:highlight w:val="none"/>
          <w:u w:val="single"/>
        </w:rPr>
        <w:t>工程建设项目竣工验收前，承包人应根据合同工作内容要求，分别整理竣工验收资料（含竣工图</w:t>
      </w:r>
      <w:r>
        <w:rPr>
          <w:rFonts w:hint="eastAsia" w:ascii="宋体" w:hAnsi="宋体" w:eastAsia="宋体" w:cs="宋体"/>
          <w:color w:val="auto"/>
          <w:spacing w:val="-46"/>
          <w:sz w:val="24"/>
          <w:szCs w:val="24"/>
          <w:highlight w:val="none"/>
          <w:u w:val="single"/>
        </w:rPr>
        <w:t>），</w:t>
      </w:r>
      <w:r>
        <w:rPr>
          <w:rFonts w:hint="eastAsia" w:ascii="宋体" w:hAnsi="宋体" w:eastAsia="宋体" w:cs="宋体"/>
          <w:color w:val="auto"/>
          <w:spacing w:val="-2"/>
          <w:sz w:val="24"/>
          <w:szCs w:val="24"/>
          <w:highlight w:val="none"/>
          <w:u w:val="single"/>
        </w:rPr>
        <w:t>竣工图纸和资料必须符合城建档案馆要求，汇总为完整的建设项目竣工资料一式伍套报发包人。否则每迟一天，</w:t>
      </w:r>
    </w:p>
    <w:p w14:paraId="790383F5">
      <w:pPr>
        <w:keepNext w:val="0"/>
        <w:keepLines w:val="0"/>
        <w:pageBreakBefore w:val="0"/>
        <w:widowControl w:val="0"/>
        <w:spacing w:line="220" w:lineRule="auto"/>
        <w:ind w:left="2"/>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按照专用条款</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"16.2.2.19"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3"/>
          <w:sz w:val="24"/>
          <w:szCs w:val="24"/>
          <w:highlight w:val="none"/>
          <w:u w:val="single"/>
        </w:rPr>
        <w:t>16.2.2.19</w:t>
      </w:r>
      <w:r>
        <w:rPr>
          <w:rFonts w:hint="eastAsia" w:ascii="宋体" w:hAnsi="宋体" w:eastAsia="宋体" w:cs="宋体"/>
          <w:color w:val="auto"/>
          <w:spacing w:val="-3"/>
          <w:sz w:val="24"/>
          <w:szCs w:val="24"/>
          <w:highlight w:val="none"/>
          <w:u w:val="single"/>
        </w:rPr>
        <w:fldChar w:fldCharType="end"/>
      </w:r>
      <w:r>
        <w:rPr>
          <w:rFonts w:hint="eastAsia" w:ascii="宋体" w:hAnsi="宋体" w:eastAsia="宋体" w:cs="宋体"/>
          <w:color w:val="auto"/>
          <w:spacing w:val="-3"/>
          <w:sz w:val="24"/>
          <w:szCs w:val="24"/>
          <w:highlight w:val="none"/>
          <w:u w:val="single"/>
        </w:rPr>
        <w:t>执行</w:t>
      </w:r>
      <w:r>
        <w:rPr>
          <w:rFonts w:hint="eastAsia" w:ascii="宋体" w:hAnsi="宋体" w:eastAsia="宋体" w:cs="宋体"/>
          <w:color w:val="auto"/>
          <w:spacing w:val="-3"/>
          <w:sz w:val="24"/>
          <w:szCs w:val="24"/>
          <w:highlight w:val="none"/>
        </w:rPr>
        <w:t>。</w:t>
      </w:r>
    </w:p>
    <w:p w14:paraId="4C7D61A0">
      <w:pPr>
        <w:keepNext w:val="0"/>
        <w:keepLines w:val="0"/>
        <w:pageBreakBefore w:val="0"/>
        <w:widowControl w:val="0"/>
        <w:spacing w:before="194" w:line="220"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承包人需要提交的竣工资料套数：</w:t>
      </w:r>
      <w:r>
        <w:rPr>
          <w:rFonts w:hint="eastAsia" w:ascii="宋体" w:hAnsi="宋体" w:eastAsia="宋体" w:cs="宋体"/>
          <w:color w:val="auto"/>
          <w:spacing w:val="-1"/>
          <w:sz w:val="24"/>
          <w:szCs w:val="24"/>
          <w:highlight w:val="none"/>
          <w:u w:val="single"/>
        </w:rPr>
        <w:t>一式五套</w:t>
      </w:r>
      <w:r>
        <w:rPr>
          <w:rFonts w:hint="eastAsia" w:ascii="宋体" w:hAnsi="宋体" w:eastAsia="宋体" w:cs="宋体"/>
          <w:color w:val="auto"/>
          <w:spacing w:val="-1"/>
          <w:sz w:val="24"/>
          <w:szCs w:val="24"/>
          <w:highlight w:val="none"/>
        </w:rPr>
        <w:t>。</w:t>
      </w:r>
    </w:p>
    <w:p w14:paraId="2D5DFC47">
      <w:pPr>
        <w:keepNext w:val="0"/>
        <w:keepLines w:val="0"/>
        <w:pageBreakBefore w:val="0"/>
        <w:widowControl w:val="0"/>
        <w:spacing w:before="194" w:line="220"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承包人提交的竣工资料的费用承担：</w:t>
      </w:r>
      <w:r>
        <w:rPr>
          <w:rFonts w:hint="eastAsia" w:ascii="宋体" w:hAnsi="宋体" w:eastAsia="宋体" w:cs="宋体"/>
          <w:color w:val="auto"/>
          <w:spacing w:val="-1"/>
          <w:sz w:val="24"/>
          <w:szCs w:val="24"/>
          <w:highlight w:val="none"/>
          <w:u w:val="single"/>
        </w:rPr>
        <w:t>由承包人承担</w:t>
      </w:r>
      <w:r>
        <w:rPr>
          <w:rFonts w:hint="eastAsia" w:ascii="宋体" w:hAnsi="宋体" w:eastAsia="宋体" w:cs="宋体"/>
          <w:color w:val="auto"/>
          <w:spacing w:val="-1"/>
          <w:sz w:val="24"/>
          <w:szCs w:val="24"/>
          <w:highlight w:val="none"/>
        </w:rPr>
        <w:t>。</w:t>
      </w:r>
    </w:p>
    <w:p w14:paraId="19609A1C">
      <w:pPr>
        <w:keepNext w:val="0"/>
        <w:keepLines w:val="0"/>
        <w:pageBreakBefore w:val="0"/>
        <w:widowControl w:val="0"/>
        <w:spacing w:before="194" w:line="220"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承包人提交的竣工资料移交时间：</w:t>
      </w:r>
      <w:r>
        <w:rPr>
          <w:rFonts w:hint="eastAsia" w:ascii="宋体" w:hAnsi="宋体" w:eastAsia="宋体" w:cs="宋体"/>
          <w:color w:val="auto"/>
          <w:spacing w:val="-3"/>
          <w:sz w:val="24"/>
          <w:szCs w:val="24"/>
          <w:highlight w:val="none"/>
          <w:u w:val="single"/>
        </w:rPr>
        <w:t>竣工验收</w:t>
      </w:r>
      <w:r>
        <w:rPr>
          <w:rFonts w:hint="eastAsia" w:ascii="宋体" w:hAnsi="宋体" w:eastAsia="宋体" w:cs="宋体"/>
          <w:color w:val="auto"/>
          <w:spacing w:val="-4"/>
          <w:sz w:val="24"/>
          <w:szCs w:val="24"/>
          <w:highlight w:val="none"/>
          <w:u w:val="single"/>
        </w:rPr>
        <w:t>后30日内</w:t>
      </w:r>
      <w:r>
        <w:rPr>
          <w:rFonts w:hint="eastAsia" w:ascii="宋体" w:hAnsi="宋体" w:eastAsia="宋体" w:cs="宋体"/>
          <w:color w:val="auto"/>
          <w:spacing w:val="-4"/>
          <w:sz w:val="24"/>
          <w:szCs w:val="24"/>
          <w:highlight w:val="none"/>
        </w:rPr>
        <w:t>。</w:t>
      </w:r>
    </w:p>
    <w:p w14:paraId="52037471">
      <w:pPr>
        <w:keepNext w:val="0"/>
        <w:keepLines w:val="0"/>
        <w:pageBreakBefore w:val="0"/>
        <w:widowControl w:val="0"/>
        <w:spacing w:before="194" w:line="219"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承包人提交的竣工资料形式要求：</w:t>
      </w:r>
      <w:r>
        <w:rPr>
          <w:rFonts w:hint="eastAsia" w:ascii="宋体" w:hAnsi="宋体" w:eastAsia="宋体" w:cs="宋体"/>
          <w:color w:val="auto"/>
          <w:spacing w:val="-1"/>
          <w:sz w:val="24"/>
          <w:szCs w:val="24"/>
          <w:highlight w:val="none"/>
          <w:u w:val="single"/>
        </w:rPr>
        <w:t>书面形式及电子形式（均有）</w:t>
      </w:r>
      <w:r>
        <w:rPr>
          <w:rFonts w:hint="eastAsia" w:ascii="宋体" w:hAnsi="宋体" w:eastAsia="宋体" w:cs="宋体"/>
          <w:color w:val="auto"/>
          <w:spacing w:val="-1"/>
          <w:sz w:val="24"/>
          <w:szCs w:val="24"/>
          <w:highlight w:val="none"/>
        </w:rPr>
        <w:t>。</w:t>
      </w:r>
    </w:p>
    <w:p w14:paraId="4A21D022">
      <w:pPr>
        <w:keepNext w:val="0"/>
        <w:keepLines w:val="0"/>
        <w:pageBreakBefore w:val="0"/>
        <w:widowControl w:val="0"/>
        <w:spacing w:before="196" w:line="369" w:lineRule="auto"/>
        <w:ind w:right="104" w:firstLine="49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（10）承包人应履行的其他义务：</w:t>
      </w:r>
      <w:r>
        <w:rPr>
          <w:rFonts w:hint="eastAsia" w:ascii="宋体" w:hAnsi="宋体" w:eastAsia="宋体" w:cs="宋体"/>
          <w:color w:val="auto"/>
          <w:spacing w:val="1"/>
          <w:sz w:val="24"/>
          <w:szCs w:val="24"/>
          <w:highlight w:val="none"/>
          <w:u w:val="single"/>
        </w:rPr>
        <w:t>①需承包人办理的有关施工场地交通、环卫和</w:t>
      </w:r>
      <w:r>
        <w:rPr>
          <w:rFonts w:hint="eastAsia" w:ascii="宋体" w:hAnsi="宋体" w:eastAsia="宋体" w:cs="宋体"/>
          <w:color w:val="auto"/>
          <w:spacing w:val="2"/>
          <w:sz w:val="24"/>
          <w:szCs w:val="24"/>
          <w:highlight w:val="none"/>
          <w:u w:val="single"/>
        </w:rPr>
        <w:t>施工噪音管理等手续：按有关规定办理上述手续，施工中建筑垃圾</w:t>
      </w:r>
      <w:r>
        <w:rPr>
          <w:rFonts w:hint="eastAsia" w:ascii="宋体" w:hAnsi="宋体" w:eastAsia="宋体" w:cs="宋体"/>
          <w:color w:val="auto"/>
          <w:spacing w:val="1"/>
          <w:sz w:val="24"/>
          <w:szCs w:val="24"/>
          <w:highlight w:val="none"/>
          <w:u w:val="single"/>
        </w:rPr>
        <w:t>、泥浆（或淤泥）</w:t>
      </w:r>
      <w:r>
        <w:rPr>
          <w:rFonts w:hint="eastAsia" w:ascii="宋体" w:hAnsi="宋体" w:eastAsia="宋体" w:cs="宋体"/>
          <w:color w:val="auto"/>
          <w:spacing w:val="2"/>
          <w:sz w:val="24"/>
          <w:szCs w:val="24"/>
          <w:highlight w:val="none"/>
          <w:u w:val="single"/>
        </w:rPr>
        <w:t>等需运出施工现场外时，费用由承包人负责。②承包人应与所有施工人员</w:t>
      </w:r>
      <w:r>
        <w:rPr>
          <w:rFonts w:hint="eastAsia" w:ascii="宋体" w:hAnsi="宋体" w:eastAsia="宋体" w:cs="宋体"/>
          <w:color w:val="auto"/>
          <w:spacing w:val="1"/>
          <w:sz w:val="24"/>
          <w:szCs w:val="24"/>
          <w:highlight w:val="none"/>
          <w:u w:val="single"/>
        </w:rPr>
        <w:t>签订劳动用</w:t>
      </w:r>
    </w:p>
    <w:p w14:paraId="556F5F12">
      <w:pPr>
        <w:keepNext w:val="0"/>
        <w:keepLines w:val="0"/>
        <w:pageBreakBefore w:val="0"/>
        <w:widowControl w:val="0"/>
        <w:spacing w:line="220" w:lineRule="auto"/>
        <w:ind w:left="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工合同，明确劳动报酬并报发包人备案，承包人应及时足额</w:t>
      </w:r>
      <w:r>
        <w:rPr>
          <w:rFonts w:hint="eastAsia" w:ascii="宋体" w:hAnsi="宋体" w:eastAsia="宋体" w:cs="宋体"/>
          <w:color w:val="auto"/>
          <w:spacing w:val="1"/>
          <w:sz w:val="24"/>
          <w:szCs w:val="24"/>
          <w:highlight w:val="none"/>
          <w:u w:val="single"/>
        </w:rPr>
        <w:t>支付劳动报酬，对发包人</w:t>
      </w:r>
    </w:p>
    <w:p w14:paraId="400D8D5E">
      <w:pPr>
        <w:keepNext w:val="0"/>
        <w:keepLines w:val="0"/>
        <w:pageBreakBefore w:val="0"/>
        <w:widowControl w:val="0"/>
        <w:spacing w:line="220" w:lineRule="auto"/>
        <w:rPr>
          <w:rFonts w:hint="eastAsia" w:ascii="宋体" w:hAnsi="宋体" w:eastAsia="宋体" w:cs="宋体"/>
          <w:color w:val="auto"/>
          <w:sz w:val="24"/>
          <w:szCs w:val="24"/>
          <w:highlight w:val="none"/>
        </w:rPr>
        <w:sectPr>
          <w:footerReference r:id="rId16" w:type="default"/>
          <w:pgSz w:w="11906" w:h="16839"/>
          <w:pgMar w:top="1431" w:right="1369" w:bottom="1059" w:left="1481" w:header="0" w:footer="879" w:gutter="0"/>
          <w:cols w:space="720" w:num="1"/>
          <w:docGrid w:linePitch="360" w:charSpace="0"/>
        </w:sectPr>
      </w:pPr>
    </w:p>
    <w:p w14:paraId="6AC1AA85">
      <w:pPr>
        <w:pStyle w:val="13"/>
        <w:keepNext w:val="0"/>
        <w:keepLines w:val="0"/>
        <w:pageBreakBefore w:val="0"/>
        <w:widowControl w:val="0"/>
        <w:spacing w:line="380" w:lineRule="auto"/>
        <w:rPr>
          <w:rFonts w:hint="eastAsia" w:ascii="宋体" w:hAnsi="宋体" w:eastAsia="宋体" w:cs="宋体"/>
          <w:color w:val="auto"/>
          <w:highlight w:val="none"/>
        </w:rPr>
      </w:pPr>
    </w:p>
    <w:p w14:paraId="34E2316C">
      <w:pPr>
        <w:keepNext w:val="0"/>
        <w:keepLines w:val="0"/>
        <w:pageBreakBefore w:val="0"/>
        <w:widowControl w:val="0"/>
        <w:tabs>
          <w:tab w:val="left" w:pos="8947"/>
          <w:tab w:val="left" w:pos="8950"/>
        </w:tabs>
        <w:spacing w:before="78" w:line="362" w:lineRule="auto"/>
        <w:ind w:firstLine="2"/>
        <w:jc w:val="both"/>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支付的工程款项，应优先用于支付工人工资；承包人需按</w:t>
      </w:r>
      <w:r>
        <w:rPr>
          <w:rFonts w:hint="eastAsia" w:ascii="宋体" w:hAnsi="宋体" w:eastAsia="宋体" w:cs="宋体"/>
          <w:color w:val="auto"/>
          <w:spacing w:val="-2"/>
          <w:sz w:val="24"/>
          <w:szCs w:val="24"/>
          <w:highlight w:val="none"/>
          <w:u w:val="single"/>
        </w:rPr>
        <w:t>规定缴纳农民工工资保证金。</w:t>
      </w:r>
      <w:r>
        <w:rPr>
          <w:rFonts w:hint="eastAsia" w:ascii="宋体" w:hAnsi="宋体" w:eastAsia="宋体" w:cs="宋体"/>
          <w:color w:val="auto"/>
          <w:spacing w:val="-3"/>
          <w:sz w:val="24"/>
          <w:szCs w:val="24"/>
          <w:highlight w:val="none"/>
          <w:u w:val="single"/>
        </w:rPr>
        <w:t>③施工过程中应采用样板引路，采取挂牌标识，严格质量责任，严密质量管理体系；</w:t>
      </w:r>
      <w:r>
        <w:rPr>
          <w:rFonts w:hint="eastAsia" w:ascii="宋体" w:hAnsi="宋体" w:eastAsia="宋体" w:cs="宋体"/>
          <w:color w:val="auto"/>
          <w:spacing w:val="2"/>
          <w:sz w:val="24"/>
          <w:szCs w:val="24"/>
          <w:highlight w:val="none"/>
          <w:u w:val="single"/>
        </w:rPr>
        <w:t>④自觉接受发包人及委托管理、监理的监督管理，参加发包人、管理和监理</w:t>
      </w:r>
      <w:r>
        <w:rPr>
          <w:rFonts w:hint="eastAsia" w:ascii="宋体" w:hAnsi="宋体" w:eastAsia="宋体" w:cs="宋体"/>
          <w:color w:val="auto"/>
          <w:spacing w:val="1"/>
          <w:sz w:val="24"/>
          <w:szCs w:val="24"/>
          <w:highlight w:val="none"/>
          <w:u w:val="single"/>
        </w:rPr>
        <w:t>组织的工</w:t>
      </w:r>
      <w:r>
        <w:rPr>
          <w:rFonts w:hint="eastAsia" w:ascii="宋体" w:hAnsi="宋体" w:eastAsia="宋体" w:cs="宋体"/>
          <w:color w:val="auto"/>
          <w:spacing w:val="2"/>
          <w:sz w:val="24"/>
          <w:szCs w:val="24"/>
          <w:highlight w:val="none"/>
          <w:u w:val="single"/>
        </w:rPr>
        <w:t>程例会，及时报告工程情况，并接受整改要求；⑤协调处理好各种公共关系</w:t>
      </w:r>
      <w:r>
        <w:rPr>
          <w:rFonts w:hint="eastAsia" w:ascii="宋体" w:hAnsi="宋体" w:eastAsia="宋体" w:cs="宋体"/>
          <w:color w:val="auto"/>
          <w:spacing w:val="1"/>
          <w:sz w:val="24"/>
          <w:szCs w:val="24"/>
          <w:highlight w:val="none"/>
          <w:u w:val="single"/>
        </w:rPr>
        <w:t>，承担因</w:t>
      </w:r>
      <w:r>
        <w:rPr>
          <w:rFonts w:hint="eastAsia" w:ascii="宋体" w:hAnsi="宋体" w:eastAsia="宋体" w:cs="宋体"/>
          <w:color w:val="auto"/>
          <w:spacing w:val="2"/>
          <w:sz w:val="24"/>
          <w:szCs w:val="24"/>
          <w:highlight w:val="none"/>
          <w:u w:val="single"/>
        </w:rPr>
        <w:t>承包人责任引发的民事纠纷的损失和处理工作，包括因承包人违反有关</w:t>
      </w:r>
      <w:r>
        <w:rPr>
          <w:rFonts w:hint="eastAsia" w:ascii="宋体" w:hAnsi="宋体" w:eastAsia="宋体" w:cs="宋体"/>
          <w:color w:val="auto"/>
          <w:spacing w:val="1"/>
          <w:sz w:val="24"/>
          <w:szCs w:val="24"/>
          <w:highlight w:val="none"/>
          <w:u w:val="single"/>
        </w:rPr>
        <w:t>规定而导致政</w:t>
      </w:r>
      <w:r>
        <w:rPr>
          <w:rFonts w:hint="eastAsia" w:ascii="宋体" w:hAnsi="宋体" w:eastAsia="宋体" w:cs="宋体"/>
          <w:color w:val="auto"/>
          <w:spacing w:val="2"/>
          <w:sz w:val="24"/>
          <w:szCs w:val="24"/>
          <w:highlight w:val="none"/>
          <w:u w:val="single"/>
        </w:rPr>
        <w:t>府相关部门的处罚；⑥负责发包人提供材料的仓储保管工作；⑦及时办</w:t>
      </w:r>
      <w:r>
        <w:rPr>
          <w:rFonts w:hint="eastAsia" w:ascii="宋体" w:hAnsi="宋体" w:eastAsia="宋体" w:cs="宋体"/>
          <w:color w:val="auto"/>
          <w:spacing w:val="1"/>
          <w:sz w:val="24"/>
          <w:szCs w:val="24"/>
          <w:highlight w:val="none"/>
          <w:u w:val="single"/>
        </w:rPr>
        <w:t>理有关签证和</w:t>
      </w:r>
      <w:r>
        <w:rPr>
          <w:rFonts w:hint="eastAsia" w:ascii="宋体" w:hAnsi="宋体" w:eastAsia="宋体" w:cs="宋体"/>
          <w:color w:val="auto"/>
          <w:spacing w:val="2"/>
          <w:sz w:val="24"/>
          <w:szCs w:val="24"/>
          <w:highlight w:val="none"/>
          <w:u w:val="single"/>
        </w:rPr>
        <w:t>确认手续。⑧负责施工期间施工区域内的安全保卫工作，包括在施工区域内</w:t>
      </w:r>
      <w:r>
        <w:rPr>
          <w:rFonts w:hint="eastAsia" w:ascii="宋体" w:hAnsi="宋体" w:eastAsia="宋体" w:cs="宋体"/>
          <w:color w:val="auto"/>
          <w:spacing w:val="1"/>
          <w:sz w:val="24"/>
          <w:szCs w:val="24"/>
          <w:highlight w:val="none"/>
          <w:u w:val="single"/>
        </w:rPr>
        <w:t>提供和维</w:t>
      </w:r>
      <w:r>
        <w:rPr>
          <w:rFonts w:hint="eastAsia" w:ascii="宋体" w:hAnsi="宋体" w:eastAsia="宋体" w:cs="宋体"/>
          <w:color w:val="auto"/>
          <w:spacing w:val="2"/>
          <w:sz w:val="24"/>
          <w:szCs w:val="24"/>
          <w:highlight w:val="none"/>
          <w:u w:val="single"/>
        </w:rPr>
        <w:t>护有利于工程和公众安全和方便的灯光、护板、格栅等警告警示信号和</w:t>
      </w:r>
      <w:r>
        <w:rPr>
          <w:rFonts w:hint="eastAsia" w:ascii="宋体" w:hAnsi="宋体" w:eastAsia="宋体" w:cs="宋体"/>
          <w:color w:val="auto"/>
          <w:spacing w:val="1"/>
          <w:sz w:val="24"/>
          <w:szCs w:val="24"/>
          <w:highlight w:val="none"/>
          <w:u w:val="single"/>
        </w:rPr>
        <w:t>警卫；负责施</w:t>
      </w:r>
      <w:r>
        <w:rPr>
          <w:rFonts w:hint="eastAsia" w:ascii="宋体" w:hAnsi="宋体" w:eastAsia="宋体" w:cs="宋体"/>
          <w:color w:val="auto"/>
          <w:spacing w:val="2"/>
          <w:sz w:val="24"/>
          <w:szCs w:val="24"/>
          <w:highlight w:val="none"/>
          <w:u w:val="single"/>
        </w:rPr>
        <w:t>工期间对施工区域内及周边的所有建筑物进行保护；负责施工期间因施</w:t>
      </w:r>
      <w:r>
        <w:rPr>
          <w:rFonts w:hint="eastAsia" w:ascii="宋体" w:hAnsi="宋体" w:eastAsia="宋体" w:cs="宋体"/>
          <w:color w:val="auto"/>
          <w:spacing w:val="1"/>
          <w:sz w:val="24"/>
          <w:szCs w:val="24"/>
          <w:highlight w:val="none"/>
          <w:u w:val="single"/>
        </w:rPr>
        <w:t>工材料或设备</w:t>
      </w:r>
      <w:r>
        <w:rPr>
          <w:rFonts w:hint="eastAsia" w:ascii="宋体" w:hAnsi="宋体" w:eastAsia="宋体" w:cs="宋体"/>
          <w:color w:val="auto"/>
          <w:spacing w:val="2"/>
          <w:sz w:val="24"/>
          <w:szCs w:val="24"/>
          <w:highlight w:val="none"/>
          <w:u w:val="single"/>
        </w:rPr>
        <w:t>运输对场内道路的日常保洁与及时维护，做到发现污损及时清扫及修复；⑨</w:t>
      </w:r>
      <w:r>
        <w:rPr>
          <w:rFonts w:hint="eastAsia" w:ascii="宋体" w:hAnsi="宋体" w:eastAsia="宋体" w:cs="宋体"/>
          <w:color w:val="auto"/>
          <w:spacing w:val="1"/>
          <w:sz w:val="24"/>
          <w:szCs w:val="24"/>
          <w:highlight w:val="none"/>
          <w:u w:val="single"/>
        </w:rPr>
        <w:t>标识：所</w:t>
      </w:r>
      <w:r>
        <w:rPr>
          <w:rFonts w:hint="eastAsia" w:ascii="宋体" w:hAnsi="宋体" w:eastAsia="宋体" w:cs="宋体"/>
          <w:color w:val="auto"/>
          <w:spacing w:val="-4"/>
          <w:sz w:val="24"/>
          <w:szCs w:val="24"/>
          <w:highlight w:val="none"/>
          <w:u w:val="single"/>
        </w:rPr>
        <w:t>有照明开关、插座、配电箱等均需标注回路、用途、箱/柜</w:t>
      </w:r>
      <w:r>
        <w:rPr>
          <w:rFonts w:hint="eastAsia" w:ascii="宋体" w:hAnsi="宋体" w:eastAsia="宋体" w:cs="宋体"/>
          <w:color w:val="auto"/>
          <w:spacing w:val="-5"/>
          <w:sz w:val="24"/>
          <w:szCs w:val="24"/>
          <w:highlight w:val="none"/>
          <w:u w:val="single"/>
        </w:rPr>
        <w:t>编号，标识应耐久、可靠、</w:t>
      </w:r>
      <w:r>
        <w:rPr>
          <w:rFonts w:hint="eastAsia" w:ascii="宋体" w:hAnsi="宋体" w:eastAsia="宋体" w:cs="宋体"/>
          <w:color w:val="auto"/>
          <w:spacing w:val="2"/>
          <w:sz w:val="24"/>
          <w:szCs w:val="24"/>
          <w:highlight w:val="none"/>
          <w:u w:val="single"/>
        </w:rPr>
        <w:t>明显、清晰.电缆/导线的色标应按供电部门的规定执行；⑩承包人</w:t>
      </w:r>
      <w:r>
        <w:rPr>
          <w:rFonts w:hint="eastAsia" w:ascii="宋体" w:hAnsi="宋体" w:eastAsia="宋体" w:cs="宋体"/>
          <w:color w:val="auto"/>
          <w:spacing w:val="1"/>
          <w:sz w:val="24"/>
          <w:szCs w:val="24"/>
          <w:highlight w:val="none"/>
          <w:u w:val="single"/>
        </w:rPr>
        <w:t>应按给定的封闭方</w:t>
      </w:r>
      <w:r>
        <w:rPr>
          <w:rFonts w:hint="eastAsia" w:ascii="宋体" w:hAnsi="宋体" w:eastAsia="宋体" w:cs="宋体"/>
          <w:color w:val="auto"/>
          <w:spacing w:val="-1"/>
          <w:sz w:val="24"/>
          <w:szCs w:val="24"/>
          <w:highlight w:val="none"/>
          <w:u w:val="single"/>
        </w:rPr>
        <w:t>案和发包人要求购置临时设施或围挡、告知、疏导用具等，承包</w:t>
      </w:r>
      <w:r>
        <w:rPr>
          <w:rFonts w:hint="eastAsia" w:ascii="宋体" w:hAnsi="宋体" w:eastAsia="宋体" w:cs="宋体"/>
          <w:color w:val="auto"/>
          <w:spacing w:val="-2"/>
          <w:sz w:val="24"/>
          <w:szCs w:val="24"/>
          <w:highlight w:val="none"/>
          <w:u w:val="single"/>
        </w:rPr>
        <w:t>人应妥善使用和保管，</w:t>
      </w:r>
      <w:r>
        <w:rPr>
          <w:rFonts w:hint="eastAsia" w:ascii="宋体" w:hAnsi="宋体" w:eastAsia="宋体" w:cs="宋体"/>
          <w:color w:val="auto"/>
          <w:spacing w:val="2"/>
          <w:sz w:val="24"/>
          <w:szCs w:val="24"/>
          <w:highlight w:val="none"/>
          <w:u w:val="single"/>
        </w:rPr>
        <w:t>工程结束后，按相应清单交还发包人。如有损坏、遗失等现象发生，承</w:t>
      </w:r>
      <w:r>
        <w:rPr>
          <w:rFonts w:hint="eastAsia" w:ascii="宋体" w:hAnsi="宋体" w:eastAsia="宋体" w:cs="宋体"/>
          <w:color w:val="auto"/>
          <w:spacing w:val="1"/>
          <w:sz w:val="24"/>
          <w:szCs w:val="24"/>
          <w:highlight w:val="none"/>
          <w:u w:val="single"/>
        </w:rPr>
        <w:t>包人应按价赔</w:t>
      </w:r>
      <w:r>
        <w:rPr>
          <w:rFonts w:hint="eastAsia" w:ascii="宋体" w:hAnsi="宋体" w:eastAsia="宋体" w:cs="宋体"/>
          <w:color w:val="auto"/>
          <w:spacing w:val="-1"/>
          <w:sz w:val="24"/>
          <w:szCs w:val="24"/>
          <w:highlight w:val="none"/>
          <w:u w:val="single"/>
        </w:rPr>
        <w:t>偿。</w:t>
      </w:r>
      <w:r>
        <w:rPr>
          <w:rFonts w:hint="eastAsia" w:ascii="宋体" w:hAnsi="宋体" w:eastAsia="宋体" w:cs="宋体"/>
          <w:color w:val="auto"/>
          <w:spacing w:val="-1"/>
          <w:sz w:val="28"/>
          <w:szCs w:val="28"/>
          <w:highlight w:val="none"/>
          <w:u w:val="single"/>
        </w:rPr>
        <w:t>⑪</w:t>
      </w:r>
      <w:r>
        <w:rPr>
          <w:rFonts w:hint="eastAsia" w:ascii="宋体" w:hAnsi="宋体" w:eastAsia="宋体" w:cs="宋体"/>
          <w:color w:val="auto"/>
          <w:spacing w:val="-1"/>
          <w:sz w:val="24"/>
          <w:szCs w:val="24"/>
          <w:highlight w:val="none"/>
          <w:u w:val="single"/>
        </w:rPr>
        <w:t>施工现场临近的路面、管道、建筑物、构筑物、设施由于本工程原因导致开裂损坏的均由施工单位承担责任。</w:t>
      </w:r>
      <w:r>
        <w:rPr>
          <w:rFonts w:hint="eastAsia" w:ascii="宋体" w:hAnsi="宋体" w:eastAsia="宋体" w:cs="宋体"/>
          <w:color w:val="auto"/>
          <w:spacing w:val="-1"/>
          <w:sz w:val="28"/>
          <w:szCs w:val="28"/>
          <w:highlight w:val="none"/>
          <w:u w:val="single"/>
        </w:rPr>
        <w:t>⑫</w:t>
      </w:r>
      <w:r>
        <w:rPr>
          <w:rFonts w:hint="eastAsia" w:ascii="宋体" w:hAnsi="宋体" w:eastAsia="宋体" w:cs="宋体"/>
          <w:color w:val="auto"/>
          <w:spacing w:val="-1"/>
          <w:sz w:val="24"/>
          <w:szCs w:val="24"/>
          <w:highlight w:val="none"/>
          <w:u w:val="single"/>
        </w:rPr>
        <w:t>承包人同意工程竣工验收合格后，由审计部门或其</w:t>
      </w:r>
      <w:r>
        <w:rPr>
          <w:rFonts w:hint="eastAsia" w:ascii="宋体" w:hAnsi="宋体" w:eastAsia="宋体" w:cs="宋体"/>
          <w:color w:val="auto"/>
          <w:spacing w:val="2"/>
          <w:sz w:val="24"/>
          <w:szCs w:val="24"/>
          <w:highlight w:val="none"/>
          <w:u w:val="single"/>
        </w:rPr>
        <w:t>委托的工程造价咨询公司对本合同项下工程造价进行审计，并以该审计</w:t>
      </w:r>
      <w:r>
        <w:rPr>
          <w:rFonts w:hint="eastAsia" w:ascii="宋体" w:hAnsi="宋体" w:eastAsia="宋体" w:cs="宋体"/>
          <w:color w:val="auto"/>
          <w:spacing w:val="1"/>
          <w:sz w:val="24"/>
          <w:szCs w:val="24"/>
          <w:highlight w:val="none"/>
          <w:u w:val="single"/>
        </w:rPr>
        <w:t>结果作为结算</w:t>
      </w:r>
      <w:r>
        <w:rPr>
          <w:rFonts w:hint="eastAsia" w:ascii="宋体" w:hAnsi="宋体" w:eastAsia="宋体" w:cs="宋体"/>
          <w:color w:val="auto"/>
          <w:spacing w:val="2"/>
          <w:sz w:val="24"/>
          <w:szCs w:val="24"/>
          <w:highlight w:val="none"/>
          <w:u w:val="single"/>
        </w:rPr>
        <w:t>工程款的依据。承包人提供的结算资料不符合审计要求的，必须及时补</w:t>
      </w:r>
      <w:r>
        <w:rPr>
          <w:rFonts w:hint="eastAsia" w:ascii="宋体" w:hAnsi="宋体" w:eastAsia="宋体" w:cs="宋体"/>
          <w:color w:val="auto"/>
          <w:spacing w:val="1"/>
          <w:sz w:val="24"/>
          <w:szCs w:val="24"/>
          <w:highlight w:val="none"/>
          <w:u w:val="single"/>
        </w:rPr>
        <w:t>充提供，后果</w:t>
      </w:r>
      <w:r>
        <w:rPr>
          <w:rFonts w:hint="eastAsia" w:ascii="宋体" w:hAnsi="宋体" w:eastAsia="宋体" w:cs="宋体"/>
          <w:color w:val="auto"/>
          <w:spacing w:val="2"/>
          <w:sz w:val="24"/>
          <w:szCs w:val="24"/>
          <w:highlight w:val="none"/>
          <w:u w:val="single"/>
        </w:rPr>
        <w:t>由承包人自行承担，且不能因此推断发包人同意承包人提供的结算。审</w:t>
      </w:r>
      <w:r>
        <w:rPr>
          <w:rFonts w:hint="eastAsia" w:ascii="宋体" w:hAnsi="宋体" w:eastAsia="宋体" w:cs="宋体"/>
          <w:color w:val="auto"/>
          <w:spacing w:val="1"/>
          <w:sz w:val="24"/>
          <w:szCs w:val="24"/>
          <w:highlight w:val="none"/>
          <w:u w:val="single"/>
        </w:rPr>
        <w:t>计期的长短与</w:t>
      </w:r>
    </w:p>
    <w:p w14:paraId="45833871">
      <w:pPr>
        <w:keepNext w:val="0"/>
        <w:keepLines w:val="0"/>
        <w:pageBreakBefore w:val="0"/>
        <w:widowControl w:val="0"/>
        <w:spacing w:line="220" w:lineRule="auto"/>
        <w:ind w:left="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发包人无关，承包人承诺不因此向发包人主张损失</w:t>
      </w:r>
      <w:r>
        <w:rPr>
          <w:rFonts w:hint="eastAsia" w:ascii="宋体" w:hAnsi="宋体" w:eastAsia="宋体" w:cs="宋体"/>
          <w:color w:val="auto"/>
          <w:spacing w:val="-1"/>
          <w:sz w:val="24"/>
          <w:szCs w:val="24"/>
          <w:highlight w:val="none"/>
          <w:u w:val="single"/>
        </w:rPr>
        <w:t>赔偿权利。其他按通用条款执行</w:t>
      </w:r>
      <w:r>
        <w:rPr>
          <w:rFonts w:hint="eastAsia" w:ascii="宋体" w:hAnsi="宋体" w:eastAsia="宋体" w:cs="宋体"/>
          <w:color w:val="auto"/>
          <w:spacing w:val="-1"/>
          <w:sz w:val="24"/>
          <w:szCs w:val="24"/>
          <w:highlight w:val="none"/>
        </w:rPr>
        <w:t>。</w:t>
      </w:r>
    </w:p>
    <w:p w14:paraId="60BAA128">
      <w:pPr>
        <w:keepNext w:val="0"/>
        <w:keepLines w:val="0"/>
        <w:pageBreakBefore w:val="0"/>
        <w:widowControl w:val="0"/>
        <w:spacing w:before="193" w:line="221" w:lineRule="auto"/>
        <w:ind w:left="486"/>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3.2项目经理</w:t>
      </w:r>
    </w:p>
    <w:p w14:paraId="4D08C674">
      <w:pPr>
        <w:keepNext w:val="0"/>
        <w:keepLines w:val="0"/>
        <w:pageBreakBefore w:val="0"/>
        <w:widowControl w:val="0"/>
        <w:spacing w:before="192" w:line="221" w:lineRule="auto"/>
        <w:ind w:left="486"/>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3.2.1项目经理：</w:t>
      </w:r>
    </w:p>
    <w:p w14:paraId="6632B5E1">
      <w:pPr>
        <w:keepNext w:val="0"/>
        <w:keepLines w:val="0"/>
        <w:pageBreakBefore w:val="0"/>
        <w:widowControl w:val="0"/>
        <w:spacing w:before="193" w:line="369"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姓名</w:t>
      </w:r>
      <w:r>
        <w:rPr>
          <w:rFonts w:hint="eastAsia" w:ascii="宋体" w:hAnsi="宋体" w:eastAsia="宋体" w:cs="宋体"/>
          <w:color w:val="auto"/>
          <w:spacing w:val="-1"/>
          <w:sz w:val="24"/>
          <w:szCs w:val="24"/>
          <w:highlight w:val="none"/>
        </w:rPr>
        <w:t>：</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0C292D79">
      <w:pPr>
        <w:keepNext w:val="0"/>
        <w:keepLines w:val="0"/>
        <w:pageBreakBefore w:val="0"/>
        <w:widowControl w:val="0"/>
        <w:spacing w:line="220" w:lineRule="auto"/>
        <w:ind w:left="488"/>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身份证号</w:t>
      </w:r>
      <w:r>
        <w:rPr>
          <w:rFonts w:hint="eastAsia" w:ascii="宋体" w:hAnsi="宋体" w:eastAsia="宋体" w:cs="宋体"/>
          <w:color w:val="auto"/>
          <w:spacing w:val="-1"/>
          <w:sz w:val="24"/>
          <w:szCs w:val="24"/>
          <w:highlight w:val="none"/>
        </w:rPr>
        <w:t>：</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72D371ED">
      <w:pPr>
        <w:keepNext w:val="0"/>
        <w:keepLines w:val="0"/>
        <w:pageBreakBefore w:val="0"/>
        <w:widowControl w:val="0"/>
        <w:spacing w:before="194" w:line="220" w:lineRule="auto"/>
        <w:ind w:left="484"/>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建造师执业资格等级</w:t>
      </w:r>
      <w:r>
        <w:rPr>
          <w:rFonts w:hint="eastAsia" w:ascii="宋体" w:hAnsi="宋体" w:eastAsia="宋体" w:cs="宋体"/>
          <w:color w:val="auto"/>
          <w:spacing w:val="2"/>
          <w:sz w:val="24"/>
          <w:szCs w:val="24"/>
          <w:highlight w:val="none"/>
        </w:rPr>
        <w:t>：</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2"/>
          <w:sz w:val="24"/>
          <w:szCs w:val="24"/>
          <w:highlight w:val="none"/>
        </w:rPr>
        <w:t>；</w:t>
      </w:r>
    </w:p>
    <w:p w14:paraId="689F58BB">
      <w:pPr>
        <w:keepNext w:val="0"/>
        <w:keepLines w:val="0"/>
        <w:pageBreakBefore w:val="0"/>
        <w:widowControl w:val="0"/>
        <w:spacing w:before="193" w:line="221" w:lineRule="auto"/>
        <w:ind w:left="486"/>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建造师注册证书号：</w:t>
      </w:r>
      <w:r>
        <w:rPr>
          <w:rFonts w:hint="eastAsia" w:ascii="宋体" w:hAnsi="宋体" w:eastAsia="宋体" w:cs="宋体"/>
          <w:color w:val="auto"/>
          <w:spacing w:val="-1"/>
          <w:sz w:val="24"/>
          <w:szCs w:val="24"/>
          <w:highlight w:val="none"/>
          <w:u w:val="single"/>
          <w:lang w:val="en-US" w:eastAsia="zh-CN"/>
        </w:rPr>
        <w:t xml:space="preserve">                       ；</w:t>
      </w:r>
    </w:p>
    <w:p w14:paraId="49D1A058">
      <w:pPr>
        <w:keepNext w:val="0"/>
        <w:keepLines w:val="0"/>
        <w:pageBreakBefore w:val="0"/>
        <w:widowControl w:val="0"/>
        <w:spacing w:before="193" w:line="221" w:lineRule="auto"/>
        <w:ind w:left="486"/>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建造师执业印章号：</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w:t>
      </w:r>
    </w:p>
    <w:p w14:paraId="56F3B05B">
      <w:pPr>
        <w:keepNext w:val="0"/>
        <w:keepLines w:val="0"/>
        <w:pageBreakBefore w:val="0"/>
        <w:widowControl w:val="0"/>
        <w:spacing w:before="193" w:line="221" w:lineRule="auto"/>
        <w:ind w:left="486"/>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安全生产考核合格证书号：</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w:t>
      </w:r>
    </w:p>
    <w:p w14:paraId="51E94219">
      <w:pPr>
        <w:keepNext w:val="0"/>
        <w:keepLines w:val="0"/>
        <w:pageBreakBefore w:val="0"/>
        <w:widowControl w:val="0"/>
        <w:spacing w:before="193" w:line="221" w:lineRule="auto"/>
        <w:ind w:left="486"/>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联系电话：</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w:t>
      </w:r>
    </w:p>
    <w:p w14:paraId="2FFCA5A7">
      <w:pPr>
        <w:keepNext w:val="0"/>
        <w:keepLines w:val="0"/>
        <w:pageBreakBefore w:val="0"/>
        <w:widowControl w:val="0"/>
        <w:spacing w:before="193" w:line="221" w:lineRule="auto"/>
        <w:ind w:left="486"/>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电子信箱：</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w:t>
      </w:r>
    </w:p>
    <w:p w14:paraId="4727B8BA">
      <w:pPr>
        <w:keepNext w:val="0"/>
        <w:keepLines w:val="0"/>
        <w:pageBreakBefore w:val="0"/>
        <w:widowControl w:val="0"/>
        <w:spacing w:before="193" w:line="221" w:lineRule="auto"/>
        <w:ind w:left="486"/>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通信地址：</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w:t>
      </w:r>
    </w:p>
    <w:p w14:paraId="01793BD5">
      <w:pPr>
        <w:keepNext w:val="0"/>
        <w:keepLines w:val="0"/>
        <w:pageBreakBefore w:val="0"/>
        <w:widowControl w:val="0"/>
        <w:spacing w:line="500" w:lineRule="exact"/>
        <w:ind w:left="0" w:firstLine="464"/>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承包人对项目经理的授权范围如下：代表承包人行使合同约定的承包人权利和义务，履行合同约定的承包人职责。</w:t>
      </w:r>
    </w:p>
    <w:p w14:paraId="51C190AD">
      <w:pPr>
        <w:keepNext w:val="0"/>
        <w:keepLines w:val="0"/>
        <w:pageBreakBefore w:val="0"/>
        <w:widowControl w:val="0"/>
        <w:spacing w:line="500" w:lineRule="exact"/>
        <w:ind w:left="0" w:firstLine="464"/>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关于项目经理每月在施工现场的时间要求：</w:t>
      </w:r>
      <w:r>
        <w:rPr>
          <w:rFonts w:hint="eastAsia" w:ascii="宋体" w:hAnsi="宋体" w:eastAsia="宋体" w:cs="宋体"/>
          <w:color w:val="auto"/>
          <w:spacing w:val="-4"/>
          <w:sz w:val="24"/>
          <w:szCs w:val="24"/>
          <w:highlight w:val="none"/>
          <w:lang w:eastAsia="zh-CN"/>
        </w:rPr>
        <w:t>响应文件</w:t>
      </w:r>
      <w:r>
        <w:rPr>
          <w:rFonts w:hint="eastAsia" w:ascii="宋体" w:hAnsi="宋体" w:eastAsia="宋体" w:cs="宋体"/>
          <w:color w:val="auto"/>
          <w:spacing w:val="-4"/>
          <w:sz w:val="24"/>
          <w:szCs w:val="24"/>
          <w:highlight w:val="none"/>
        </w:rPr>
        <w:t>中明确的</w:t>
      </w:r>
      <w:r>
        <w:rPr>
          <w:rFonts w:hint="eastAsia" w:ascii="宋体" w:hAnsi="宋体" w:eastAsia="宋体" w:cs="宋体"/>
          <w:color w:val="auto"/>
          <w:spacing w:val="-4"/>
          <w:sz w:val="24"/>
          <w:szCs w:val="24"/>
          <w:highlight w:val="none"/>
          <w:lang w:eastAsia="zh-CN"/>
        </w:rPr>
        <w:t>项目经理</w:t>
      </w:r>
      <w:r>
        <w:rPr>
          <w:rFonts w:hint="eastAsia" w:ascii="宋体" w:hAnsi="宋体" w:eastAsia="宋体" w:cs="宋体"/>
          <w:color w:val="auto"/>
          <w:spacing w:val="-4"/>
          <w:sz w:val="24"/>
          <w:szCs w:val="24"/>
          <w:highlight w:val="none"/>
        </w:rPr>
        <w:t>必须常驻施工现场，要求其本人每周不少于6日、每天不少于8小时在本工程现场工作。</w:t>
      </w:r>
    </w:p>
    <w:p w14:paraId="1E9AB2CE">
      <w:pPr>
        <w:keepNext w:val="0"/>
        <w:keepLines w:val="0"/>
        <w:pageBreakBefore w:val="0"/>
        <w:widowControl w:val="0"/>
        <w:spacing w:line="500" w:lineRule="exact"/>
        <w:ind w:left="0" w:firstLine="464"/>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承包人未提交劳动合同，以及没</w:t>
      </w:r>
      <w:r>
        <w:rPr>
          <w:rFonts w:hint="eastAsia" w:ascii="宋体" w:hAnsi="宋体" w:eastAsia="宋体" w:cs="宋体"/>
          <w:color w:val="auto"/>
          <w:sz w:val="24"/>
          <w:szCs w:val="24"/>
          <w:highlight w:val="none"/>
        </w:rPr>
        <w:t>有为项目经理缴纳社会保险证明的违约责任：</w:t>
      </w:r>
      <w:r>
        <w:rPr>
          <w:rFonts w:hint="eastAsia" w:ascii="宋体" w:hAnsi="宋体" w:eastAsia="宋体" w:cs="宋体"/>
          <w:color w:val="auto"/>
          <w:sz w:val="24"/>
          <w:szCs w:val="24"/>
          <w:highlight w:val="none"/>
          <w:u w:val="single"/>
        </w:rPr>
        <w:t>详</w:t>
      </w:r>
      <w:r>
        <w:rPr>
          <w:rFonts w:hint="eastAsia" w:ascii="宋体" w:hAnsi="宋体" w:eastAsia="宋体" w:cs="宋体"/>
          <w:color w:val="auto"/>
          <w:spacing w:val="-4"/>
          <w:sz w:val="24"/>
          <w:szCs w:val="24"/>
          <w:highlight w:val="none"/>
          <w:u w:val="single"/>
        </w:rPr>
        <w:t>见专用条款</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u w:val="single"/>
        </w:rPr>
        <w:t>16.2.2.21</w:t>
      </w:r>
      <w:r>
        <w:rPr>
          <w:rFonts w:hint="eastAsia" w:ascii="宋体" w:hAnsi="宋体" w:eastAsia="宋体" w:cs="宋体"/>
          <w:color w:val="auto"/>
          <w:spacing w:val="-4"/>
          <w:sz w:val="24"/>
          <w:szCs w:val="24"/>
          <w:highlight w:val="none"/>
          <w:u w:val="single"/>
        </w:rPr>
        <w:fldChar w:fldCharType="end"/>
      </w:r>
      <w:r>
        <w:rPr>
          <w:rFonts w:hint="eastAsia" w:ascii="宋体" w:hAnsi="宋体" w:eastAsia="宋体" w:cs="宋体"/>
          <w:color w:val="auto"/>
          <w:spacing w:val="-4"/>
          <w:sz w:val="24"/>
          <w:szCs w:val="24"/>
          <w:highlight w:val="none"/>
          <w:u w:val="single"/>
        </w:rPr>
        <w:t>条</w:t>
      </w:r>
      <w:r>
        <w:rPr>
          <w:rFonts w:hint="eastAsia" w:ascii="宋体" w:hAnsi="宋体" w:eastAsia="宋体" w:cs="宋体"/>
          <w:color w:val="auto"/>
          <w:spacing w:val="-4"/>
          <w:sz w:val="24"/>
          <w:szCs w:val="24"/>
          <w:highlight w:val="none"/>
        </w:rPr>
        <w:t>。</w:t>
      </w:r>
    </w:p>
    <w:p w14:paraId="249C288B">
      <w:pPr>
        <w:keepNext w:val="0"/>
        <w:keepLines w:val="0"/>
        <w:pageBreakBefore w:val="0"/>
        <w:widowControl w:val="0"/>
        <w:spacing w:line="500" w:lineRule="exact"/>
        <w:ind w:left="0" w:firstLine="472"/>
        <w:jc w:val="both"/>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项目经理未经批准，擅自离开施工现场的违约责任：</w:t>
      </w:r>
      <w:r>
        <w:rPr>
          <w:rFonts w:hint="eastAsia" w:ascii="宋体" w:hAnsi="宋体" w:eastAsia="宋体" w:cs="宋体"/>
          <w:color w:val="auto"/>
          <w:spacing w:val="-2"/>
          <w:sz w:val="24"/>
          <w:szCs w:val="24"/>
          <w:highlight w:val="none"/>
          <w:u w:val="single"/>
        </w:rPr>
        <w:t>详见专用条</w:t>
      </w:r>
      <w:r>
        <w:rPr>
          <w:rFonts w:hint="eastAsia" w:ascii="宋体" w:hAnsi="宋体" w:eastAsia="宋体" w:cs="宋体"/>
          <w:color w:val="auto"/>
          <w:spacing w:val="-3"/>
          <w:sz w:val="24"/>
          <w:szCs w:val="24"/>
          <w:highlight w:val="none"/>
          <w:u w:val="single"/>
        </w:rPr>
        <w:t>款16.2.2.18条</w:t>
      </w:r>
      <w:r>
        <w:rPr>
          <w:rFonts w:hint="eastAsia" w:ascii="宋体" w:hAnsi="宋体" w:eastAsia="宋体" w:cs="宋体"/>
          <w:color w:val="auto"/>
          <w:spacing w:val="-3"/>
          <w:sz w:val="24"/>
          <w:szCs w:val="24"/>
          <w:highlight w:val="none"/>
        </w:rPr>
        <w:t>。</w:t>
      </w:r>
    </w:p>
    <w:p w14:paraId="44CBF0AA">
      <w:pPr>
        <w:keepNext w:val="0"/>
        <w:keepLines w:val="0"/>
        <w:pageBreakBefore w:val="0"/>
        <w:widowControl w:val="0"/>
        <w:spacing w:line="500" w:lineRule="exact"/>
        <w:ind w:left="0" w:firstLine="47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3.2.3承包人擅自更换项目经理的违约责任：</w:t>
      </w:r>
      <w:r>
        <w:rPr>
          <w:rFonts w:hint="eastAsia" w:ascii="宋体" w:hAnsi="宋体" w:eastAsia="宋体" w:cs="宋体"/>
          <w:color w:val="auto"/>
          <w:spacing w:val="-1"/>
          <w:sz w:val="24"/>
          <w:szCs w:val="24"/>
          <w:highlight w:val="none"/>
          <w:u w:val="single"/>
        </w:rPr>
        <w:t>详见专用条款16.2.2.22条。</w:t>
      </w:r>
    </w:p>
    <w:p w14:paraId="40193D98">
      <w:pPr>
        <w:keepNext w:val="0"/>
        <w:keepLines w:val="0"/>
        <w:pageBreakBefore w:val="0"/>
        <w:widowControl w:val="0"/>
        <w:spacing w:line="500" w:lineRule="exact"/>
        <w:ind w:left="0" w:firstLine="47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3.2.4承包人无正当理由拒绝更换项目经理的违约责任：</w:t>
      </w:r>
      <w:r>
        <w:rPr>
          <w:rFonts w:hint="eastAsia" w:ascii="宋体" w:hAnsi="宋体" w:eastAsia="宋体" w:cs="宋体"/>
          <w:color w:val="auto"/>
          <w:spacing w:val="-1"/>
          <w:sz w:val="24"/>
          <w:szCs w:val="24"/>
          <w:highlight w:val="none"/>
          <w:u w:val="single"/>
        </w:rPr>
        <w:t>详见专用条款</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"16.2.2.23"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u w:val="single"/>
        </w:rPr>
        <w:t>16.2.2.23</w:t>
      </w:r>
      <w:r>
        <w:rPr>
          <w:rFonts w:hint="eastAsia" w:ascii="宋体" w:hAnsi="宋体" w:eastAsia="宋体" w:cs="宋体"/>
          <w:color w:val="auto"/>
          <w:spacing w:val="-4"/>
          <w:sz w:val="24"/>
          <w:szCs w:val="24"/>
          <w:highlight w:val="none"/>
          <w:u w:val="single"/>
        </w:rPr>
        <w:fldChar w:fldCharType="end"/>
      </w:r>
      <w:r>
        <w:rPr>
          <w:rFonts w:hint="eastAsia" w:ascii="宋体" w:hAnsi="宋体" w:eastAsia="宋体" w:cs="宋体"/>
          <w:color w:val="auto"/>
          <w:spacing w:val="-4"/>
          <w:sz w:val="24"/>
          <w:szCs w:val="24"/>
          <w:highlight w:val="none"/>
          <w:u w:val="single"/>
        </w:rPr>
        <w:t>条</w:t>
      </w:r>
      <w:r>
        <w:rPr>
          <w:rFonts w:hint="eastAsia" w:ascii="宋体" w:hAnsi="宋体" w:eastAsia="宋体" w:cs="宋体"/>
          <w:color w:val="auto"/>
          <w:spacing w:val="-4"/>
          <w:sz w:val="24"/>
          <w:szCs w:val="24"/>
          <w:highlight w:val="none"/>
        </w:rPr>
        <w:t>。</w:t>
      </w:r>
    </w:p>
    <w:p w14:paraId="2BB50544">
      <w:pPr>
        <w:keepNext w:val="0"/>
        <w:keepLines w:val="0"/>
        <w:pageBreakBefore w:val="0"/>
        <w:widowControl w:val="0"/>
        <w:spacing w:line="500" w:lineRule="exact"/>
        <w:ind w:left="0" w:firstLine="468"/>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3.3承包人人员</w:t>
      </w:r>
    </w:p>
    <w:p w14:paraId="02BB8753">
      <w:pPr>
        <w:keepNext w:val="0"/>
        <w:keepLines w:val="0"/>
        <w:pageBreakBefore w:val="0"/>
        <w:widowControl w:val="0"/>
        <w:spacing w:before="195" w:line="369" w:lineRule="auto"/>
        <w:ind w:right="201" w:firstLine="48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3.3.1承包人提交项目管理机构及施工现场管理人员安排报告的期限：</w:t>
      </w:r>
      <w:r>
        <w:rPr>
          <w:rFonts w:hint="eastAsia" w:ascii="宋体" w:hAnsi="宋体" w:eastAsia="宋体" w:cs="宋体"/>
          <w:color w:val="auto"/>
          <w:spacing w:val="-1"/>
          <w:sz w:val="24"/>
          <w:szCs w:val="24"/>
          <w:highlight w:val="none"/>
          <w:u w:val="single"/>
          <w:lang w:eastAsia="zh-CN"/>
        </w:rPr>
        <w:t>成交</w:t>
      </w:r>
      <w:r>
        <w:rPr>
          <w:rFonts w:hint="eastAsia" w:ascii="宋体" w:hAnsi="宋体" w:eastAsia="宋体" w:cs="宋体"/>
          <w:color w:val="auto"/>
          <w:spacing w:val="-1"/>
          <w:sz w:val="24"/>
          <w:szCs w:val="24"/>
          <w:highlight w:val="none"/>
          <w:u w:val="single"/>
        </w:rPr>
        <w:t>通知</w:t>
      </w:r>
      <w:r>
        <w:rPr>
          <w:rFonts w:hint="eastAsia" w:ascii="宋体" w:hAnsi="宋体" w:eastAsia="宋体" w:cs="宋体"/>
          <w:color w:val="auto"/>
          <w:spacing w:val="-2"/>
          <w:sz w:val="24"/>
          <w:szCs w:val="24"/>
          <w:highlight w:val="none"/>
          <w:u w:val="single"/>
        </w:rPr>
        <w:t>书发出后3日内，向监理人提供项目管理机构及施工现场人员安排</w:t>
      </w:r>
      <w:r>
        <w:rPr>
          <w:rFonts w:hint="eastAsia" w:ascii="宋体" w:hAnsi="宋体" w:eastAsia="宋体" w:cs="宋体"/>
          <w:color w:val="auto"/>
          <w:spacing w:val="-3"/>
          <w:sz w:val="24"/>
          <w:szCs w:val="24"/>
          <w:highlight w:val="none"/>
          <w:u w:val="single"/>
        </w:rPr>
        <w:t>的报告，其内容应</w:t>
      </w:r>
      <w:r>
        <w:rPr>
          <w:rFonts w:hint="eastAsia" w:ascii="宋体" w:hAnsi="宋体" w:eastAsia="宋体" w:cs="宋体"/>
          <w:color w:val="auto"/>
          <w:sz w:val="24"/>
          <w:szCs w:val="24"/>
          <w:highlight w:val="none"/>
          <w:u w:val="single"/>
        </w:rPr>
        <w:t>当包含合同管理、施工、技术、材料、质量、安全、财务等主</w:t>
      </w:r>
      <w:r>
        <w:rPr>
          <w:rFonts w:hint="eastAsia" w:ascii="宋体" w:hAnsi="宋体" w:eastAsia="宋体" w:cs="宋体"/>
          <w:color w:val="auto"/>
          <w:spacing w:val="-1"/>
          <w:sz w:val="24"/>
          <w:szCs w:val="24"/>
          <w:highlight w:val="none"/>
          <w:u w:val="single"/>
        </w:rPr>
        <w:t>要施工管理人员名单及</w:t>
      </w:r>
      <w:r>
        <w:rPr>
          <w:rFonts w:hint="eastAsia" w:ascii="宋体" w:hAnsi="宋体" w:eastAsia="宋体" w:cs="宋体"/>
          <w:color w:val="auto"/>
          <w:sz w:val="24"/>
          <w:szCs w:val="24"/>
          <w:highlight w:val="none"/>
          <w:u w:val="single"/>
        </w:rPr>
        <w:t>其岗位、注册执业证书等资料；以及各种技术人员的安排情况</w:t>
      </w:r>
      <w:r>
        <w:rPr>
          <w:rFonts w:hint="eastAsia" w:ascii="宋体" w:hAnsi="宋体" w:eastAsia="宋体" w:cs="宋体"/>
          <w:color w:val="auto"/>
          <w:spacing w:val="-1"/>
          <w:sz w:val="24"/>
          <w:szCs w:val="24"/>
          <w:highlight w:val="none"/>
          <w:u w:val="single"/>
        </w:rPr>
        <w:t>，并同时提交：①主要</w:t>
      </w:r>
      <w:r>
        <w:rPr>
          <w:rFonts w:hint="eastAsia" w:ascii="宋体" w:hAnsi="宋体" w:eastAsia="宋体" w:cs="宋体"/>
          <w:color w:val="auto"/>
          <w:sz w:val="24"/>
          <w:szCs w:val="24"/>
          <w:highlight w:val="none"/>
          <w:u w:val="single"/>
        </w:rPr>
        <w:t>施工管理人员（技术负责人、安全员、施工员、质检员等）与</w:t>
      </w:r>
      <w:r>
        <w:rPr>
          <w:rFonts w:hint="eastAsia" w:ascii="宋体" w:hAnsi="宋体" w:eastAsia="宋体" w:cs="宋体"/>
          <w:color w:val="auto"/>
          <w:spacing w:val="-1"/>
          <w:sz w:val="24"/>
          <w:szCs w:val="24"/>
          <w:highlight w:val="none"/>
          <w:u w:val="single"/>
        </w:rPr>
        <w:t>承包人签订的劳动合同</w:t>
      </w:r>
    </w:p>
    <w:p w14:paraId="2203A278">
      <w:pPr>
        <w:keepNext w:val="0"/>
        <w:keepLines w:val="0"/>
        <w:pageBreakBefore w:val="0"/>
        <w:widowControl w:val="0"/>
        <w:spacing w:before="2" w:line="217" w:lineRule="auto"/>
        <w:jc w:val="righ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和承包人为其缴纳社保的证明资料；②特殊工种人员名单</w:t>
      </w:r>
      <w:r>
        <w:rPr>
          <w:rFonts w:hint="eastAsia" w:ascii="宋体" w:hAnsi="宋体" w:eastAsia="宋体" w:cs="宋体"/>
          <w:color w:val="auto"/>
          <w:spacing w:val="-2"/>
          <w:sz w:val="24"/>
          <w:szCs w:val="24"/>
          <w:highlight w:val="none"/>
          <w:u w:val="single"/>
        </w:rPr>
        <w:t>及相应的上岗证及资格证明</w:t>
      </w:r>
      <w:r>
        <w:rPr>
          <w:rFonts w:hint="eastAsia" w:ascii="宋体" w:hAnsi="宋体" w:eastAsia="宋体" w:cs="宋体"/>
          <w:color w:val="auto"/>
          <w:spacing w:val="-2"/>
          <w:sz w:val="24"/>
          <w:szCs w:val="24"/>
          <w:highlight w:val="none"/>
        </w:rPr>
        <w:t>。</w:t>
      </w:r>
    </w:p>
    <w:p w14:paraId="2D2ED4CD">
      <w:pPr>
        <w:keepNext w:val="0"/>
        <w:keepLines w:val="0"/>
        <w:pageBreakBefore w:val="0"/>
        <w:widowControl w:val="0"/>
        <w:spacing w:before="197" w:line="369" w:lineRule="auto"/>
        <w:ind w:left="485"/>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3.3.3承包人无正当理由拒绝撤换主要施工管理人员的违约责任：</w:t>
      </w:r>
      <w:r>
        <w:rPr>
          <w:rFonts w:hint="eastAsia" w:ascii="宋体" w:hAnsi="宋体" w:eastAsia="宋体" w:cs="宋体"/>
          <w:color w:val="auto"/>
          <w:spacing w:val="3"/>
          <w:sz w:val="24"/>
          <w:szCs w:val="24"/>
          <w:highlight w:val="none"/>
          <w:u w:val="single"/>
        </w:rPr>
        <w:t>详见专用</w:t>
      </w:r>
      <w:r>
        <w:rPr>
          <w:rFonts w:hint="eastAsia" w:ascii="宋体" w:hAnsi="宋体" w:eastAsia="宋体" w:cs="宋体"/>
          <w:color w:val="auto"/>
          <w:spacing w:val="2"/>
          <w:sz w:val="24"/>
          <w:szCs w:val="24"/>
          <w:highlight w:val="none"/>
          <w:u w:val="single"/>
        </w:rPr>
        <w:t>条款</w:t>
      </w:r>
    </w:p>
    <w:p w14:paraId="2CF289B7">
      <w:pPr>
        <w:keepNext w:val="0"/>
        <w:keepLines w:val="0"/>
        <w:pageBreakBefore w:val="0"/>
        <w:widowControl w:val="0"/>
        <w:spacing w:line="220" w:lineRule="auto"/>
        <w:ind w:left="18"/>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"16.2.2.24"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u w:val="single"/>
        </w:rPr>
        <w:t>16.2.2.24</w:t>
      </w:r>
      <w:r>
        <w:rPr>
          <w:rFonts w:hint="eastAsia" w:ascii="宋体" w:hAnsi="宋体" w:eastAsia="宋体" w:cs="宋体"/>
          <w:color w:val="auto"/>
          <w:spacing w:val="-4"/>
          <w:sz w:val="24"/>
          <w:szCs w:val="24"/>
          <w:highlight w:val="none"/>
          <w:u w:val="single"/>
        </w:rPr>
        <w:fldChar w:fldCharType="end"/>
      </w:r>
      <w:r>
        <w:rPr>
          <w:rFonts w:hint="eastAsia" w:ascii="宋体" w:hAnsi="宋体" w:eastAsia="宋体" w:cs="宋体"/>
          <w:color w:val="auto"/>
          <w:spacing w:val="-4"/>
          <w:sz w:val="24"/>
          <w:szCs w:val="24"/>
          <w:highlight w:val="none"/>
          <w:u w:val="single"/>
        </w:rPr>
        <w:t>条</w:t>
      </w:r>
      <w:r>
        <w:rPr>
          <w:rFonts w:hint="eastAsia" w:ascii="宋体" w:hAnsi="宋体" w:eastAsia="宋体" w:cs="宋体"/>
          <w:color w:val="auto"/>
          <w:spacing w:val="-4"/>
          <w:sz w:val="24"/>
          <w:szCs w:val="24"/>
          <w:highlight w:val="none"/>
        </w:rPr>
        <w:t>。</w:t>
      </w:r>
    </w:p>
    <w:p w14:paraId="4EF1BEF2">
      <w:pPr>
        <w:keepNext w:val="0"/>
        <w:keepLines w:val="0"/>
        <w:pageBreakBefore w:val="0"/>
        <w:widowControl w:val="0"/>
        <w:spacing w:before="194" w:line="369" w:lineRule="auto"/>
        <w:ind w:left="48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3.3.4承包人主要施工管理人员离开施工现场的批准要求：</w:t>
      </w:r>
      <w:r>
        <w:rPr>
          <w:rFonts w:hint="eastAsia" w:ascii="宋体" w:hAnsi="宋体" w:eastAsia="宋体" w:cs="宋体"/>
          <w:color w:val="auto"/>
          <w:spacing w:val="-1"/>
          <w:sz w:val="24"/>
          <w:szCs w:val="24"/>
          <w:highlight w:val="none"/>
          <w:u w:val="single"/>
        </w:rPr>
        <w:t>由发包人和总监理工</w:t>
      </w:r>
    </w:p>
    <w:p w14:paraId="44B1C37B">
      <w:pPr>
        <w:keepNext w:val="0"/>
        <w:keepLines w:val="0"/>
        <w:pageBreakBefore w:val="0"/>
        <w:widowControl w:val="0"/>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程师书面批准</w:t>
      </w:r>
      <w:r>
        <w:rPr>
          <w:rFonts w:hint="eastAsia" w:ascii="宋体" w:hAnsi="宋体" w:eastAsia="宋体" w:cs="宋体"/>
          <w:color w:val="auto"/>
          <w:spacing w:val="-2"/>
          <w:sz w:val="24"/>
          <w:szCs w:val="24"/>
          <w:highlight w:val="none"/>
        </w:rPr>
        <w:t>。</w:t>
      </w:r>
    </w:p>
    <w:p w14:paraId="64C7A548">
      <w:pPr>
        <w:keepNext w:val="0"/>
        <w:keepLines w:val="0"/>
        <w:pageBreakBefore w:val="0"/>
        <w:widowControl w:val="0"/>
        <w:spacing w:before="196" w:line="369" w:lineRule="auto"/>
        <w:ind w:left="485"/>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3.3.5承包人擅自更换主要施工管理人员的违约责任：</w:t>
      </w:r>
      <w:r>
        <w:rPr>
          <w:rFonts w:hint="eastAsia" w:ascii="宋体" w:hAnsi="宋体" w:eastAsia="宋体" w:cs="宋体"/>
          <w:color w:val="auto"/>
          <w:spacing w:val="3"/>
          <w:sz w:val="24"/>
          <w:szCs w:val="24"/>
          <w:highlight w:val="none"/>
          <w:u w:val="single"/>
        </w:rPr>
        <w:t>详见专用条款16.2.2.25</w:t>
      </w:r>
    </w:p>
    <w:p w14:paraId="28D8EE12">
      <w:pPr>
        <w:keepNext w:val="0"/>
        <w:keepLines w:val="0"/>
        <w:pageBreakBefore w:val="0"/>
        <w:widowControl w:val="0"/>
        <w:spacing w:line="220" w:lineRule="auto"/>
        <w:ind w:left="2"/>
        <w:rPr>
          <w:rFonts w:hint="eastAsia" w:ascii="宋体" w:hAnsi="宋体" w:eastAsia="宋体" w:cs="宋体"/>
          <w:color w:val="auto"/>
          <w:highlight w:val="none"/>
        </w:rPr>
      </w:pPr>
      <w:r>
        <w:rPr>
          <w:rFonts w:hint="eastAsia" w:ascii="宋体" w:hAnsi="宋体" w:eastAsia="宋体" w:cs="宋体"/>
          <w:color w:val="auto"/>
          <w:spacing w:val="-6"/>
          <w:sz w:val="24"/>
          <w:szCs w:val="24"/>
          <w:highlight w:val="none"/>
          <w:u w:val="single"/>
        </w:rPr>
        <w:t>条</w:t>
      </w:r>
      <w:r>
        <w:rPr>
          <w:rFonts w:hint="eastAsia" w:ascii="宋体" w:hAnsi="宋体" w:eastAsia="宋体" w:cs="宋体"/>
          <w:color w:val="auto"/>
          <w:spacing w:val="-6"/>
          <w:sz w:val="24"/>
          <w:szCs w:val="24"/>
          <w:highlight w:val="none"/>
        </w:rPr>
        <w:t>。</w:t>
      </w:r>
    </w:p>
    <w:p w14:paraId="2EBD025A">
      <w:pPr>
        <w:keepNext w:val="0"/>
        <w:keepLines w:val="0"/>
        <w:pageBreakBefore w:val="0"/>
        <w:widowControl w:val="0"/>
        <w:spacing w:before="78" w:line="369" w:lineRule="auto"/>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承包人主要施工管理人员擅自离开施工现场的违</w:t>
      </w:r>
      <w:r>
        <w:rPr>
          <w:rFonts w:hint="eastAsia" w:ascii="宋体" w:hAnsi="宋体" w:eastAsia="宋体" w:cs="宋体"/>
          <w:color w:val="auto"/>
          <w:spacing w:val="-1"/>
          <w:sz w:val="24"/>
          <w:szCs w:val="24"/>
          <w:highlight w:val="none"/>
        </w:rPr>
        <w:t>约责任：</w:t>
      </w:r>
      <w:r>
        <w:rPr>
          <w:rFonts w:hint="eastAsia" w:ascii="宋体" w:hAnsi="宋体" w:eastAsia="宋体" w:cs="宋体"/>
          <w:color w:val="auto"/>
          <w:spacing w:val="-1"/>
          <w:sz w:val="24"/>
          <w:szCs w:val="24"/>
          <w:highlight w:val="none"/>
          <w:u w:val="single"/>
        </w:rPr>
        <w:t>详见专用条款</w:t>
      </w:r>
      <w:r>
        <w:rPr>
          <w:rFonts w:hint="eastAsia" w:ascii="宋体" w:hAnsi="宋体" w:eastAsia="宋体" w:cs="宋体"/>
          <w:color w:val="auto"/>
          <w:spacing w:val="-1"/>
          <w:sz w:val="24"/>
          <w:szCs w:val="24"/>
          <w:highlight w:val="none"/>
        </w:rPr>
        <w:t>。</w:t>
      </w:r>
    </w:p>
    <w:p w14:paraId="0270D01C">
      <w:pPr>
        <w:keepNext w:val="0"/>
        <w:keepLines w:val="0"/>
        <w:pageBreakBefore w:val="0"/>
        <w:widowControl w:val="0"/>
        <w:spacing w:before="1" w:line="220"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3.5分包</w:t>
      </w:r>
    </w:p>
    <w:p w14:paraId="7A8C151B">
      <w:pPr>
        <w:keepNext w:val="0"/>
        <w:keepLines w:val="0"/>
        <w:pageBreakBefore w:val="0"/>
        <w:widowControl w:val="0"/>
        <w:spacing w:before="192" w:line="221"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3.5.1分包的一般约定</w:t>
      </w:r>
    </w:p>
    <w:p w14:paraId="117CCB92">
      <w:pPr>
        <w:keepNext w:val="0"/>
        <w:keepLines w:val="0"/>
        <w:pageBreakBefore w:val="0"/>
        <w:widowControl w:val="0"/>
        <w:spacing w:before="193" w:line="369" w:lineRule="auto"/>
        <w:ind w:left="47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禁止分包的工程包括：</w:t>
      </w:r>
      <w:r>
        <w:rPr>
          <w:rFonts w:hint="eastAsia" w:ascii="宋体" w:hAnsi="宋体" w:eastAsia="宋体" w:cs="宋体"/>
          <w:color w:val="auto"/>
          <w:spacing w:val="-1"/>
          <w:sz w:val="24"/>
          <w:szCs w:val="24"/>
          <w:highlight w:val="none"/>
          <w:u w:val="single"/>
        </w:rPr>
        <w:t>本工程严禁分包、转包</w:t>
      </w:r>
      <w:r>
        <w:rPr>
          <w:rFonts w:hint="eastAsia" w:ascii="宋体" w:hAnsi="宋体" w:eastAsia="宋体" w:cs="宋体"/>
          <w:color w:val="auto"/>
          <w:spacing w:val="-1"/>
          <w:sz w:val="24"/>
          <w:szCs w:val="24"/>
          <w:highlight w:val="none"/>
        </w:rPr>
        <w:t>。</w:t>
      </w:r>
    </w:p>
    <w:p w14:paraId="0A27A20A">
      <w:pPr>
        <w:keepNext w:val="0"/>
        <w:keepLines w:val="0"/>
        <w:pageBreakBefore w:val="0"/>
        <w:widowControl w:val="0"/>
        <w:spacing w:before="1" w:line="220"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主体结构、关键性工作的范围：</w:t>
      </w:r>
      <w:r>
        <w:rPr>
          <w:rFonts w:hint="eastAsia" w:ascii="宋体" w:hAnsi="宋体" w:eastAsia="宋体" w:cs="宋体"/>
          <w:color w:val="auto"/>
          <w:spacing w:val="-1"/>
          <w:sz w:val="24"/>
          <w:szCs w:val="24"/>
          <w:highlight w:val="none"/>
          <w:u w:val="single"/>
        </w:rPr>
        <w:t>/</w:t>
      </w:r>
      <w:r>
        <w:rPr>
          <w:rFonts w:hint="eastAsia" w:ascii="宋体" w:hAnsi="宋体" w:eastAsia="宋体" w:cs="宋体"/>
          <w:color w:val="auto"/>
          <w:spacing w:val="-1"/>
          <w:sz w:val="24"/>
          <w:szCs w:val="24"/>
          <w:highlight w:val="none"/>
        </w:rPr>
        <w:t>。</w:t>
      </w:r>
    </w:p>
    <w:p w14:paraId="2747D10F">
      <w:pPr>
        <w:keepNext w:val="0"/>
        <w:keepLines w:val="0"/>
        <w:pageBreakBefore w:val="0"/>
        <w:widowControl w:val="0"/>
        <w:spacing w:before="192" w:line="221"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3.5.2分包的确定</w:t>
      </w:r>
    </w:p>
    <w:p w14:paraId="55C51A81">
      <w:pPr>
        <w:keepNext w:val="0"/>
        <w:keepLines w:val="0"/>
        <w:pageBreakBefore w:val="0"/>
        <w:widowControl w:val="0"/>
        <w:spacing w:before="193" w:line="220" w:lineRule="auto"/>
        <w:ind w:left="487"/>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允许分包的专业工程包括：</w:t>
      </w:r>
      <w:r>
        <w:rPr>
          <w:rFonts w:hint="eastAsia" w:ascii="宋体" w:hAnsi="宋体" w:eastAsia="宋体" w:cs="宋体"/>
          <w:color w:val="auto"/>
          <w:spacing w:val="-2"/>
          <w:sz w:val="24"/>
          <w:szCs w:val="24"/>
          <w:highlight w:val="none"/>
          <w:u w:val="single"/>
        </w:rPr>
        <w:t>/</w:t>
      </w:r>
      <w:r>
        <w:rPr>
          <w:rFonts w:hint="eastAsia" w:ascii="宋体" w:hAnsi="宋体" w:eastAsia="宋体" w:cs="宋体"/>
          <w:color w:val="auto"/>
          <w:spacing w:val="-2"/>
          <w:sz w:val="24"/>
          <w:szCs w:val="24"/>
          <w:highlight w:val="none"/>
        </w:rPr>
        <w:t>。</w:t>
      </w:r>
    </w:p>
    <w:p w14:paraId="1EBF204B">
      <w:pPr>
        <w:keepNext w:val="0"/>
        <w:keepLines w:val="0"/>
        <w:pageBreakBefore w:val="0"/>
        <w:widowControl w:val="0"/>
        <w:spacing w:before="194" w:line="369"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其他关于分包的约定：</w:t>
      </w:r>
      <w:r>
        <w:rPr>
          <w:rFonts w:hint="eastAsia" w:ascii="宋体" w:hAnsi="宋体" w:eastAsia="宋体" w:cs="宋体"/>
          <w:color w:val="auto"/>
          <w:spacing w:val="-1"/>
          <w:sz w:val="24"/>
          <w:szCs w:val="24"/>
          <w:highlight w:val="none"/>
          <w:u w:val="single"/>
        </w:rPr>
        <w:t>/</w:t>
      </w:r>
      <w:r>
        <w:rPr>
          <w:rFonts w:hint="eastAsia" w:ascii="宋体" w:hAnsi="宋体" w:eastAsia="宋体" w:cs="宋体"/>
          <w:color w:val="auto"/>
          <w:spacing w:val="-1"/>
          <w:sz w:val="24"/>
          <w:szCs w:val="24"/>
          <w:highlight w:val="none"/>
        </w:rPr>
        <w:t>。</w:t>
      </w:r>
    </w:p>
    <w:p w14:paraId="230FF55F">
      <w:pPr>
        <w:keepNext w:val="0"/>
        <w:keepLines w:val="0"/>
        <w:pageBreakBefore w:val="0"/>
        <w:widowControl w:val="0"/>
        <w:spacing w:before="1" w:line="218"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3.5.4分包合同价款</w:t>
      </w:r>
    </w:p>
    <w:p w14:paraId="0F57D515">
      <w:pPr>
        <w:keepNext w:val="0"/>
        <w:keepLines w:val="0"/>
        <w:pageBreakBefore w:val="0"/>
        <w:widowControl w:val="0"/>
        <w:spacing w:before="195" w:line="219" w:lineRule="auto"/>
        <w:ind w:left="48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关于分包合同价款支付的约定：</w:t>
      </w:r>
      <w:r>
        <w:rPr>
          <w:rFonts w:hint="eastAsia" w:ascii="宋体" w:hAnsi="宋体" w:eastAsia="宋体" w:cs="宋体"/>
          <w:color w:val="auto"/>
          <w:spacing w:val="-1"/>
          <w:sz w:val="24"/>
          <w:szCs w:val="24"/>
          <w:highlight w:val="none"/>
          <w:u w:val="single"/>
        </w:rPr>
        <w:t>/</w:t>
      </w:r>
      <w:r>
        <w:rPr>
          <w:rFonts w:hint="eastAsia" w:ascii="宋体" w:hAnsi="宋体" w:eastAsia="宋体" w:cs="宋体"/>
          <w:color w:val="auto"/>
          <w:spacing w:val="-1"/>
          <w:sz w:val="24"/>
          <w:szCs w:val="24"/>
          <w:highlight w:val="none"/>
        </w:rPr>
        <w:t>。</w:t>
      </w:r>
    </w:p>
    <w:p w14:paraId="333B235F">
      <w:pPr>
        <w:keepNext w:val="0"/>
        <w:keepLines w:val="0"/>
        <w:pageBreakBefore w:val="0"/>
        <w:widowControl w:val="0"/>
        <w:spacing w:before="196" w:line="220"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3.6工程照管与成品、半成品保护</w:t>
      </w:r>
    </w:p>
    <w:p w14:paraId="2F7E9DCD">
      <w:pPr>
        <w:keepNext w:val="0"/>
        <w:keepLines w:val="0"/>
        <w:pageBreakBefore w:val="0"/>
        <w:widowControl w:val="0"/>
        <w:spacing w:before="194" w:line="480" w:lineRule="exact"/>
        <w:jc w:val="right"/>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承包人负责照管工程及工程相关的材料、工程设备</w:t>
      </w:r>
      <w:r>
        <w:rPr>
          <w:rFonts w:hint="eastAsia" w:ascii="宋体" w:hAnsi="宋体" w:eastAsia="宋体" w:cs="宋体"/>
          <w:color w:val="auto"/>
          <w:spacing w:val="-2"/>
          <w:position w:val="18"/>
          <w:sz w:val="24"/>
          <w:szCs w:val="24"/>
          <w:highlight w:val="none"/>
        </w:rPr>
        <w:t>的起始时间：按通用条款执行。</w:t>
      </w:r>
    </w:p>
    <w:p w14:paraId="26A38A49">
      <w:pPr>
        <w:keepNext w:val="0"/>
        <w:keepLines w:val="0"/>
        <w:pageBreakBefore w:val="0"/>
        <w:widowControl w:val="0"/>
        <w:spacing w:before="1" w:line="220"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3.7履约担保</w:t>
      </w:r>
    </w:p>
    <w:p w14:paraId="7DB98065">
      <w:pPr>
        <w:keepNext w:val="0"/>
        <w:keepLines w:val="0"/>
        <w:pageBreakBefore w:val="0"/>
        <w:widowControl w:val="0"/>
        <w:spacing w:before="193" w:line="219" w:lineRule="auto"/>
        <w:ind w:left="47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承包人是否提供履约担保：</w:t>
      </w:r>
      <w:r>
        <w:rPr>
          <w:rFonts w:hint="eastAsia" w:ascii="宋体" w:hAnsi="宋体" w:eastAsia="宋体" w:cs="宋体"/>
          <w:color w:val="auto"/>
          <w:spacing w:val="-1"/>
          <w:sz w:val="24"/>
          <w:szCs w:val="24"/>
          <w:highlight w:val="none"/>
          <w:u w:val="single"/>
        </w:rPr>
        <w:t>否</w:t>
      </w:r>
      <w:r>
        <w:rPr>
          <w:rFonts w:hint="eastAsia" w:ascii="宋体" w:hAnsi="宋体" w:eastAsia="宋体" w:cs="宋体"/>
          <w:color w:val="auto"/>
          <w:spacing w:val="-1"/>
          <w:sz w:val="24"/>
          <w:szCs w:val="24"/>
          <w:highlight w:val="none"/>
        </w:rPr>
        <w:t>。</w:t>
      </w:r>
    </w:p>
    <w:p w14:paraId="2E2BABCE">
      <w:pPr>
        <w:keepNext w:val="0"/>
        <w:keepLines w:val="0"/>
        <w:pageBreakBefore w:val="0"/>
        <w:widowControl w:val="0"/>
        <w:spacing w:before="195" w:line="219" w:lineRule="auto"/>
        <w:ind w:left="47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承包人提供履约担保的形式、金额及期限的：</w:t>
      </w:r>
      <w:r>
        <w:rPr>
          <w:rFonts w:hint="eastAsia" w:ascii="宋体" w:hAnsi="宋体" w:eastAsia="宋体" w:cs="宋体"/>
          <w:color w:val="auto"/>
          <w:spacing w:val="-1"/>
          <w:sz w:val="24"/>
          <w:szCs w:val="24"/>
          <w:highlight w:val="none"/>
          <w:u w:val="single"/>
        </w:rPr>
        <w:t>/</w:t>
      </w:r>
      <w:r>
        <w:rPr>
          <w:rFonts w:hint="eastAsia" w:ascii="宋体" w:hAnsi="宋体" w:eastAsia="宋体" w:cs="宋体"/>
          <w:color w:val="auto"/>
          <w:spacing w:val="-1"/>
          <w:sz w:val="24"/>
          <w:szCs w:val="24"/>
          <w:highlight w:val="none"/>
        </w:rPr>
        <w:t>。</w:t>
      </w:r>
    </w:p>
    <w:p w14:paraId="498E2EA7">
      <w:pPr>
        <w:keepNext w:val="0"/>
        <w:keepLines w:val="0"/>
        <w:pageBreakBefore w:val="0"/>
        <w:widowControl w:val="0"/>
        <w:spacing w:before="195" w:line="223" w:lineRule="auto"/>
        <w:ind w:left="478"/>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4、监理人</w:t>
      </w:r>
    </w:p>
    <w:p w14:paraId="53D6A4B1">
      <w:pPr>
        <w:keepNext w:val="0"/>
        <w:keepLines w:val="0"/>
        <w:pageBreakBefore w:val="0"/>
        <w:widowControl w:val="0"/>
        <w:spacing w:before="190" w:line="221" w:lineRule="auto"/>
        <w:ind w:left="47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4.1监理人的一般规定</w:t>
      </w:r>
    </w:p>
    <w:p w14:paraId="113F708A">
      <w:pPr>
        <w:keepNext w:val="0"/>
        <w:keepLines w:val="0"/>
        <w:pageBreakBefore w:val="0"/>
        <w:widowControl w:val="0"/>
        <w:spacing w:before="193" w:line="369" w:lineRule="auto"/>
        <w:jc w:val="right"/>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关于监理人的监理内容：</w:t>
      </w:r>
      <w:r>
        <w:rPr>
          <w:rFonts w:hint="eastAsia" w:ascii="宋体" w:hAnsi="宋体" w:eastAsia="宋体" w:cs="宋体"/>
          <w:color w:val="auto"/>
          <w:spacing w:val="-2"/>
          <w:sz w:val="24"/>
          <w:szCs w:val="24"/>
          <w:highlight w:val="none"/>
          <w:u w:val="single"/>
        </w:rPr>
        <w:t>施工及工程保修阶段工程质量、进度、造价控制；信息、</w:t>
      </w:r>
    </w:p>
    <w:p w14:paraId="7FFC9C27">
      <w:pPr>
        <w:keepNext w:val="0"/>
        <w:keepLines w:val="0"/>
        <w:pageBreakBefore w:val="0"/>
        <w:widowControl w:val="0"/>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合同管理；安全监督；现场协调、工程资料管理</w:t>
      </w:r>
      <w:r>
        <w:rPr>
          <w:rFonts w:hint="eastAsia" w:ascii="宋体" w:hAnsi="宋体" w:eastAsia="宋体" w:cs="宋体"/>
          <w:color w:val="auto"/>
          <w:spacing w:val="-1"/>
          <w:sz w:val="24"/>
          <w:szCs w:val="24"/>
          <w:highlight w:val="none"/>
        </w:rPr>
        <w:t>。</w:t>
      </w:r>
    </w:p>
    <w:p w14:paraId="7436FC47">
      <w:pPr>
        <w:keepNext w:val="0"/>
        <w:keepLines w:val="0"/>
        <w:pageBreakBefore w:val="0"/>
        <w:widowControl w:val="0"/>
        <w:spacing w:before="194" w:line="220" w:lineRule="auto"/>
        <w:ind w:left="48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关于监理人的监理权限：</w:t>
      </w:r>
      <w:r>
        <w:rPr>
          <w:rFonts w:hint="eastAsia" w:ascii="宋体" w:hAnsi="宋体" w:eastAsia="宋体" w:cs="宋体"/>
          <w:color w:val="auto"/>
          <w:spacing w:val="-1"/>
          <w:sz w:val="24"/>
          <w:szCs w:val="24"/>
          <w:highlight w:val="none"/>
          <w:u w:val="single"/>
        </w:rPr>
        <w:t>详见监理合同</w:t>
      </w:r>
      <w:r>
        <w:rPr>
          <w:rFonts w:hint="eastAsia" w:ascii="宋体" w:hAnsi="宋体" w:eastAsia="宋体" w:cs="宋体"/>
          <w:color w:val="auto"/>
          <w:spacing w:val="-1"/>
          <w:sz w:val="24"/>
          <w:szCs w:val="24"/>
          <w:highlight w:val="none"/>
        </w:rPr>
        <w:t>。</w:t>
      </w:r>
    </w:p>
    <w:p w14:paraId="337B151A">
      <w:pPr>
        <w:keepNext w:val="0"/>
        <w:keepLines w:val="0"/>
        <w:pageBreakBefore w:val="0"/>
        <w:widowControl w:val="0"/>
        <w:spacing w:before="195" w:line="369" w:lineRule="auto"/>
        <w:ind w:left="48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关于监理人在施工现场的办公场所、生活场所的提供和费用承担的</w:t>
      </w:r>
      <w:r>
        <w:rPr>
          <w:rFonts w:hint="eastAsia" w:ascii="宋体" w:hAnsi="宋体" w:eastAsia="宋体" w:cs="宋体"/>
          <w:color w:val="auto"/>
          <w:spacing w:val="1"/>
          <w:sz w:val="24"/>
          <w:szCs w:val="24"/>
          <w:highlight w:val="none"/>
        </w:rPr>
        <w:t>约定：</w:t>
      </w:r>
      <w:r>
        <w:rPr>
          <w:rFonts w:hint="eastAsia" w:ascii="宋体" w:hAnsi="宋体" w:eastAsia="宋体" w:cs="宋体"/>
          <w:color w:val="auto"/>
          <w:spacing w:val="1"/>
          <w:sz w:val="24"/>
          <w:szCs w:val="24"/>
          <w:highlight w:val="none"/>
          <w:u w:val="single"/>
        </w:rPr>
        <w:t>详见监</w:t>
      </w:r>
    </w:p>
    <w:p w14:paraId="106EAB54">
      <w:pPr>
        <w:keepNext w:val="0"/>
        <w:keepLines w:val="0"/>
        <w:pageBreakBefore w:val="0"/>
        <w:widowControl w:val="0"/>
        <w:spacing w:line="222" w:lineRule="auto"/>
        <w:ind w:left="1"/>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u w:val="single"/>
        </w:rPr>
        <w:t>理合同</w:t>
      </w:r>
      <w:r>
        <w:rPr>
          <w:rFonts w:hint="eastAsia" w:ascii="宋体" w:hAnsi="宋体" w:eastAsia="宋体" w:cs="宋体"/>
          <w:color w:val="auto"/>
          <w:spacing w:val="-4"/>
          <w:sz w:val="24"/>
          <w:szCs w:val="24"/>
          <w:highlight w:val="none"/>
        </w:rPr>
        <w:t>。</w:t>
      </w:r>
    </w:p>
    <w:p w14:paraId="5A00122F">
      <w:pPr>
        <w:keepNext w:val="0"/>
        <w:keepLines w:val="0"/>
        <w:pageBreakBefore w:val="0"/>
        <w:widowControl w:val="0"/>
        <w:spacing w:line="500" w:lineRule="exact"/>
        <w:ind w:left="0" w:firstLine="468"/>
        <w:rPr>
          <w:rFonts w:hint="eastAsia" w:ascii="宋体" w:hAnsi="宋体" w:eastAsia="宋体" w:cs="宋体"/>
          <w:color w:val="auto"/>
          <w:sz w:val="24"/>
          <w:szCs w:val="24"/>
          <w:highlight w:val="none"/>
        </w:rPr>
      </w:pPr>
      <w:r>
        <w:rPr>
          <w:rFonts w:hint="eastAsia" w:ascii="宋体" w:hAnsi="宋体" w:eastAsia="宋体" w:cs="宋体"/>
          <w:color w:val="auto"/>
          <w:spacing w:val="-3"/>
          <w:position w:val="18"/>
          <w:sz w:val="24"/>
          <w:szCs w:val="24"/>
          <w:highlight w:val="none"/>
        </w:rPr>
        <w:t>4.2监理人员</w:t>
      </w:r>
    </w:p>
    <w:p w14:paraId="01FE7578">
      <w:pPr>
        <w:keepNext w:val="0"/>
        <w:keepLines w:val="0"/>
        <w:pageBreakBefore w:val="0"/>
        <w:widowControl w:val="0"/>
        <w:spacing w:line="500" w:lineRule="exact"/>
        <w:ind w:left="0" w:firstLine="47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总监理工程师：</w:t>
      </w:r>
    </w:p>
    <w:p w14:paraId="209EEFF8">
      <w:pPr>
        <w:keepNext w:val="0"/>
        <w:keepLines w:val="0"/>
        <w:pageBreakBefore w:val="0"/>
        <w:widowControl w:val="0"/>
        <w:spacing w:line="500" w:lineRule="exact"/>
        <w:ind w:left="0" w:firstLine="436"/>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姓名</w:t>
      </w:r>
      <w:r>
        <w:rPr>
          <w:rFonts w:hint="eastAsia" w:ascii="宋体" w:hAnsi="宋体" w:eastAsia="宋体" w:cs="宋体"/>
          <w:color w:val="auto"/>
          <w:spacing w:val="-1"/>
          <w:sz w:val="24"/>
          <w:szCs w:val="24"/>
          <w:highlight w:val="none"/>
        </w:rPr>
        <w:t>：</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7DADAB75">
      <w:pPr>
        <w:keepNext w:val="0"/>
        <w:keepLines w:val="0"/>
        <w:pageBreakBefore w:val="0"/>
        <w:widowControl w:val="0"/>
        <w:spacing w:line="500" w:lineRule="exact"/>
        <w:ind w:left="0" w:firstLine="436"/>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职务</w:t>
      </w:r>
      <w:r>
        <w:rPr>
          <w:rFonts w:hint="eastAsia" w:ascii="宋体" w:hAnsi="宋体" w:eastAsia="宋体" w:cs="宋体"/>
          <w:color w:val="auto"/>
          <w:spacing w:val="-1"/>
          <w:sz w:val="24"/>
          <w:szCs w:val="24"/>
          <w:highlight w:val="none"/>
        </w:rPr>
        <w:t>：</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71C0D5B7">
      <w:pPr>
        <w:keepNext w:val="0"/>
        <w:keepLines w:val="0"/>
        <w:pageBreakBefore w:val="0"/>
        <w:widowControl w:val="0"/>
        <w:spacing w:line="500" w:lineRule="exact"/>
        <w:ind w:left="0" w:firstLine="47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监理工程师执业资格证书号</w:t>
      </w:r>
      <w:r>
        <w:rPr>
          <w:rFonts w:hint="eastAsia" w:ascii="宋体" w:hAnsi="宋体" w:eastAsia="宋体" w:cs="宋体"/>
          <w:color w:val="auto"/>
          <w:sz w:val="24"/>
          <w:szCs w:val="24"/>
          <w:highlight w:val="none"/>
        </w:rPr>
        <w:t>：</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0145040F">
      <w:pPr>
        <w:keepNext w:val="0"/>
        <w:keepLines w:val="0"/>
        <w:pageBreakBefore w:val="0"/>
        <w:widowControl w:val="0"/>
        <w:spacing w:line="500" w:lineRule="exact"/>
        <w:ind w:left="0" w:firstLine="468"/>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联系电话</w:t>
      </w:r>
      <w:r>
        <w:rPr>
          <w:rFonts w:hint="eastAsia" w:ascii="宋体" w:hAnsi="宋体" w:eastAsia="宋体" w:cs="宋体"/>
          <w:color w:val="auto"/>
          <w:sz w:val="24"/>
          <w:szCs w:val="24"/>
          <w:highlight w:val="none"/>
        </w:rPr>
        <w:t>：</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7CE58403">
      <w:pPr>
        <w:keepNext w:val="0"/>
        <w:keepLines w:val="0"/>
        <w:pageBreakBefore w:val="0"/>
        <w:widowControl w:val="0"/>
        <w:spacing w:line="500" w:lineRule="exact"/>
        <w:ind w:left="0" w:firstLine="440"/>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电子信箱</w:t>
      </w:r>
      <w:r>
        <w:rPr>
          <w:rFonts w:hint="eastAsia" w:ascii="宋体" w:hAnsi="宋体" w:eastAsia="宋体" w:cs="宋体"/>
          <w:color w:val="auto"/>
          <w:sz w:val="24"/>
          <w:szCs w:val="24"/>
          <w:highlight w:val="none"/>
        </w:rPr>
        <w:t>：</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59AB86BF">
      <w:pPr>
        <w:keepNext w:val="0"/>
        <w:keepLines w:val="0"/>
        <w:pageBreakBefore w:val="0"/>
        <w:widowControl w:val="0"/>
        <w:spacing w:line="500" w:lineRule="exact"/>
        <w:ind w:left="0" w:firstLine="468"/>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通信地址</w:t>
      </w:r>
      <w:r>
        <w:rPr>
          <w:rFonts w:hint="eastAsia" w:ascii="宋体" w:hAnsi="宋体" w:eastAsia="宋体" w:cs="宋体"/>
          <w:color w:val="auto"/>
          <w:sz w:val="24"/>
          <w:szCs w:val="24"/>
          <w:highlight w:val="none"/>
        </w:rPr>
        <w:t>：</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w:t>
      </w:r>
    </w:p>
    <w:p w14:paraId="7A097DD7">
      <w:pPr>
        <w:keepNext w:val="0"/>
        <w:keepLines w:val="0"/>
        <w:pageBreakBefore w:val="0"/>
        <w:widowControl w:val="0"/>
        <w:spacing w:before="194" w:line="220" w:lineRule="auto"/>
        <w:ind w:left="48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关于监理人的其他约定：</w:t>
      </w:r>
      <w:r>
        <w:rPr>
          <w:rFonts w:hint="eastAsia" w:ascii="宋体" w:hAnsi="宋体" w:eastAsia="宋体" w:cs="宋体"/>
          <w:color w:val="auto"/>
          <w:spacing w:val="-1"/>
          <w:sz w:val="24"/>
          <w:szCs w:val="24"/>
          <w:highlight w:val="none"/>
          <w:u w:val="single"/>
        </w:rPr>
        <w:t>详见监理合同</w:t>
      </w:r>
      <w:r>
        <w:rPr>
          <w:rFonts w:hint="eastAsia" w:ascii="宋体" w:hAnsi="宋体" w:eastAsia="宋体" w:cs="宋体"/>
          <w:color w:val="auto"/>
          <w:spacing w:val="-1"/>
          <w:sz w:val="24"/>
          <w:szCs w:val="24"/>
          <w:highlight w:val="none"/>
        </w:rPr>
        <w:t>。</w:t>
      </w:r>
    </w:p>
    <w:p w14:paraId="6EF1D310">
      <w:pPr>
        <w:keepNext w:val="0"/>
        <w:keepLines w:val="0"/>
        <w:pageBreakBefore w:val="0"/>
        <w:widowControl w:val="0"/>
        <w:spacing w:before="193" w:line="221"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4.4商定或确定</w:t>
      </w:r>
    </w:p>
    <w:p w14:paraId="753ED299">
      <w:pPr>
        <w:keepNext w:val="0"/>
        <w:keepLines w:val="0"/>
        <w:pageBreakBefore w:val="0"/>
        <w:widowControl w:val="0"/>
        <w:spacing w:before="192" w:line="480" w:lineRule="exact"/>
        <w:ind w:right="46"/>
        <w:jc w:val="right"/>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在发包人和承包人不能通过协商达成一致意见时，发包人授权监理人对以</w:t>
      </w:r>
      <w:r>
        <w:rPr>
          <w:rFonts w:hint="eastAsia" w:ascii="宋体" w:hAnsi="宋体" w:eastAsia="宋体" w:cs="宋体"/>
          <w:color w:val="auto"/>
          <w:spacing w:val="1"/>
          <w:position w:val="18"/>
          <w:sz w:val="24"/>
          <w:szCs w:val="24"/>
          <w:highlight w:val="none"/>
        </w:rPr>
        <w:t>下事项</w:t>
      </w:r>
    </w:p>
    <w:p w14:paraId="303E9D63">
      <w:pPr>
        <w:keepNext w:val="0"/>
        <w:keepLines w:val="0"/>
        <w:pageBreakBefore w:val="0"/>
        <w:widowControl w:val="0"/>
        <w:spacing w:before="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进行确定：</w:t>
      </w:r>
    </w:p>
    <w:p w14:paraId="2CBAE819">
      <w:pPr>
        <w:keepNext w:val="0"/>
        <w:keepLines w:val="0"/>
        <w:pageBreakBefore w:val="0"/>
        <w:widowControl w:val="0"/>
        <w:spacing w:before="193" w:line="369" w:lineRule="auto"/>
        <w:ind w:left="49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w:t>
      </w:r>
      <w:r>
        <w:rPr>
          <w:rFonts w:hint="eastAsia" w:ascii="宋体" w:hAnsi="宋体" w:eastAsia="宋体" w:cs="宋体"/>
          <w:color w:val="auto"/>
          <w:spacing w:val="-2"/>
          <w:sz w:val="24"/>
          <w:szCs w:val="24"/>
          <w:highlight w:val="none"/>
          <w:u w:val="single"/>
        </w:rPr>
        <w:t>按通用条款执行</w:t>
      </w:r>
      <w:r>
        <w:rPr>
          <w:rFonts w:hint="eastAsia" w:ascii="宋体" w:hAnsi="宋体" w:eastAsia="宋体" w:cs="宋体"/>
          <w:color w:val="auto"/>
          <w:spacing w:val="-2"/>
          <w:sz w:val="24"/>
          <w:szCs w:val="24"/>
          <w:highlight w:val="none"/>
        </w:rPr>
        <w:t>；</w:t>
      </w:r>
    </w:p>
    <w:p w14:paraId="79E8AF41">
      <w:pPr>
        <w:keepNext w:val="0"/>
        <w:keepLines w:val="0"/>
        <w:pageBreakBefore w:val="0"/>
        <w:widowControl w:val="0"/>
        <w:spacing w:line="220" w:lineRule="auto"/>
        <w:ind w:left="49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w:t>
      </w:r>
      <w:r>
        <w:rPr>
          <w:rFonts w:hint="eastAsia" w:ascii="宋体" w:hAnsi="宋体" w:eastAsia="宋体" w:cs="宋体"/>
          <w:color w:val="auto"/>
          <w:spacing w:val="-2"/>
          <w:sz w:val="24"/>
          <w:szCs w:val="24"/>
          <w:highlight w:val="none"/>
          <w:u w:val="single"/>
        </w:rPr>
        <w:t>按通用条款执行</w:t>
      </w:r>
      <w:r>
        <w:rPr>
          <w:rFonts w:hint="eastAsia" w:ascii="宋体" w:hAnsi="宋体" w:eastAsia="宋体" w:cs="宋体"/>
          <w:color w:val="auto"/>
          <w:spacing w:val="-2"/>
          <w:sz w:val="24"/>
          <w:szCs w:val="24"/>
          <w:highlight w:val="none"/>
        </w:rPr>
        <w:t>；</w:t>
      </w:r>
    </w:p>
    <w:p w14:paraId="3231083B">
      <w:pPr>
        <w:keepNext w:val="0"/>
        <w:keepLines w:val="0"/>
        <w:pageBreakBefore w:val="0"/>
        <w:widowControl w:val="0"/>
        <w:spacing w:before="194" w:line="220" w:lineRule="auto"/>
        <w:ind w:left="49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（3）</w:t>
      </w:r>
      <w:r>
        <w:rPr>
          <w:rFonts w:hint="eastAsia" w:ascii="宋体" w:hAnsi="宋体" w:eastAsia="宋体" w:cs="宋体"/>
          <w:color w:val="auto"/>
          <w:spacing w:val="-2"/>
          <w:sz w:val="24"/>
          <w:szCs w:val="24"/>
          <w:highlight w:val="none"/>
          <w:u w:val="single"/>
        </w:rPr>
        <w:t>按通用条款执行</w:t>
      </w:r>
      <w:r>
        <w:rPr>
          <w:rFonts w:hint="eastAsia" w:ascii="宋体" w:hAnsi="宋体" w:eastAsia="宋体" w:cs="宋体"/>
          <w:color w:val="auto"/>
          <w:spacing w:val="-2"/>
          <w:sz w:val="24"/>
          <w:szCs w:val="24"/>
          <w:highlight w:val="none"/>
        </w:rPr>
        <w:t>。</w:t>
      </w:r>
    </w:p>
    <w:p w14:paraId="6DCAEF8A">
      <w:pPr>
        <w:keepNext w:val="0"/>
        <w:keepLines w:val="0"/>
        <w:pageBreakBefore w:val="0"/>
        <w:widowControl w:val="0"/>
        <w:spacing w:before="193" w:line="221" w:lineRule="auto"/>
        <w:ind w:left="486"/>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5、工程质量</w:t>
      </w:r>
    </w:p>
    <w:p w14:paraId="694B8272">
      <w:pPr>
        <w:keepNext w:val="0"/>
        <w:keepLines w:val="0"/>
        <w:pageBreakBefore w:val="0"/>
        <w:widowControl w:val="0"/>
        <w:spacing w:before="193" w:line="221" w:lineRule="auto"/>
        <w:ind w:left="486"/>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5.1质量要求</w:t>
      </w:r>
    </w:p>
    <w:p w14:paraId="145AD5F3">
      <w:pPr>
        <w:keepNext w:val="0"/>
        <w:keepLines w:val="0"/>
        <w:pageBreakBefore w:val="0"/>
        <w:widowControl w:val="0"/>
        <w:spacing w:line="500" w:lineRule="exact"/>
        <w:ind w:left="0" w:right="0" w:firstLine="476"/>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5.1.1特殊质量标准和要求：</w:t>
      </w:r>
      <w:r>
        <w:rPr>
          <w:rFonts w:hint="eastAsia" w:ascii="宋体" w:hAnsi="宋体" w:eastAsia="宋体" w:cs="宋体"/>
          <w:color w:val="auto"/>
          <w:spacing w:val="-1"/>
          <w:sz w:val="24"/>
          <w:szCs w:val="24"/>
          <w:highlight w:val="none"/>
          <w:u w:val="single"/>
        </w:rPr>
        <w:t>1、符合现行国家有关验收标准</w:t>
      </w:r>
      <w:r>
        <w:rPr>
          <w:rFonts w:hint="eastAsia" w:ascii="宋体" w:hAnsi="宋体" w:eastAsia="宋体" w:cs="宋体"/>
          <w:color w:val="auto"/>
          <w:spacing w:val="-57"/>
          <w:sz w:val="24"/>
          <w:szCs w:val="24"/>
          <w:highlight w:val="none"/>
          <w:u w:val="single"/>
        </w:rPr>
        <w:t>，</w:t>
      </w:r>
      <w:r>
        <w:rPr>
          <w:rFonts w:hint="eastAsia" w:ascii="宋体" w:hAnsi="宋体" w:eastAsia="宋体" w:cs="宋体"/>
          <w:color w:val="auto"/>
          <w:spacing w:val="-1"/>
          <w:sz w:val="24"/>
          <w:szCs w:val="24"/>
          <w:highlight w:val="none"/>
          <w:u w:val="single"/>
        </w:rPr>
        <w:t>并达到招标要求的质量等级标准。2、材料质量要求：</w:t>
      </w:r>
      <w:r>
        <w:rPr>
          <w:rFonts w:hint="eastAsia" w:ascii="宋体" w:hAnsi="宋体" w:eastAsia="宋体" w:cs="宋体"/>
          <w:color w:val="auto"/>
          <w:spacing w:val="-2"/>
          <w:sz w:val="24"/>
          <w:szCs w:val="24"/>
          <w:highlight w:val="none"/>
          <w:u w:val="single"/>
        </w:rPr>
        <w:t>符合国际现行的产品标准规定，</w:t>
      </w:r>
      <w:r>
        <w:rPr>
          <w:rFonts w:hint="eastAsia" w:ascii="宋体" w:hAnsi="宋体" w:eastAsia="宋体" w:cs="宋体"/>
          <w:color w:val="auto"/>
          <w:sz w:val="24"/>
          <w:szCs w:val="24"/>
          <w:highlight w:val="none"/>
          <w:u w:val="single"/>
        </w:rPr>
        <w:t>并附有出厂合格证明，严禁使用不合格和过期材料和附件。无</w:t>
      </w:r>
      <w:r>
        <w:rPr>
          <w:rFonts w:hint="eastAsia" w:ascii="宋体" w:hAnsi="宋体" w:eastAsia="宋体" w:cs="宋体"/>
          <w:color w:val="auto"/>
          <w:spacing w:val="-1"/>
          <w:sz w:val="24"/>
          <w:szCs w:val="24"/>
          <w:highlight w:val="none"/>
          <w:u w:val="single"/>
        </w:rPr>
        <w:t>论总监理工程师是否进</w:t>
      </w:r>
      <w:r>
        <w:rPr>
          <w:rFonts w:hint="eastAsia" w:ascii="宋体" w:hAnsi="宋体" w:eastAsia="宋体" w:cs="宋体"/>
          <w:color w:val="auto"/>
          <w:sz w:val="24"/>
          <w:szCs w:val="24"/>
          <w:highlight w:val="none"/>
          <w:u w:val="single"/>
        </w:rPr>
        <w:t>行并通过了各项检验，均不解除承包人对自己承包的工程的质</w:t>
      </w:r>
      <w:r>
        <w:rPr>
          <w:rFonts w:hint="eastAsia" w:ascii="宋体" w:hAnsi="宋体" w:eastAsia="宋体" w:cs="宋体"/>
          <w:color w:val="auto"/>
          <w:spacing w:val="-1"/>
          <w:sz w:val="24"/>
          <w:szCs w:val="24"/>
          <w:highlight w:val="none"/>
          <w:u w:val="single"/>
        </w:rPr>
        <w:t>量所负责任，除非质量</w:t>
      </w:r>
      <w:r>
        <w:rPr>
          <w:rFonts w:hint="eastAsia" w:ascii="宋体" w:hAnsi="宋体" w:eastAsia="宋体" w:cs="宋体"/>
          <w:color w:val="auto"/>
          <w:sz w:val="24"/>
          <w:szCs w:val="24"/>
          <w:highlight w:val="none"/>
          <w:u w:val="single"/>
        </w:rPr>
        <w:t>问题是由于设计原因引起，而此类质量问题承包人须及时通知</w:t>
      </w:r>
      <w:r>
        <w:rPr>
          <w:rFonts w:hint="eastAsia" w:ascii="宋体" w:hAnsi="宋体" w:eastAsia="宋体" w:cs="宋体"/>
          <w:color w:val="auto"/>
          <w:spacing w:val="-1"/>
          <w:sz w:val="24"/>
          <w:szCs w:val="24"/>
          <w:highlight w:val="none"/>
          <w:u w:val="single"/>
        </w:rPr>
        <w:t>总监。在采用承包人设</w:t>
      </w:r>
      <w:r>
        <w:rPr>
          <w:rFonts w:hint="eastAsia" w:ascii="宋体" w:hAnsi="宋体" w:eastAsia="宋体" w:cs="宋体"/>
          <w:color w:val="auto"/>
          <w:sz w:val="24"/>
          <w:szCs w:val="24"/>
          <w:highlight w:val="none"/>
          <w:u w:val="single"/>
        </w:rPr>
        <w:t>计的施工图纸施工时，设计引起的质量责任由承包人承担。无</w:t>
      </w:r>
      <w:r>
        <w:rPr>
          <w:rFonts w:hint="eastAsia" w:ascii="宋体" w:hAnsi="宋体" w:eastAsia="宋体" w:cs="宋体"/>
          <w:color w:val="auto"/>
          <w:spacing w:val="-1"/>
          <w:sz w:val="24"/>
          <w:szCs w:val="24"/>
          <w:highlight w:val="none"/>
          <w:u w:val="single"/>
        </w:rPr>
        <w:t>论工程材料是由承包人</w:t>
      </w:r>
      <w:r>
        <w:rPr>
          <w:rFonts w:hint="eastAsia" w:ascii="宋体" w:hAnsi="宋体" w:eastAsia="宋体" w:cs="宋体"/>
          <w:color w:val="auto"/>
          <w:sz w:val="24"/>
          <w:szCs w:val="24"/>
          <w:highlight w:val="none"/>
          <w:u w:val="single"/>
        </w:rPr>
        <w:t>自行供应或是由发包人指定的供应商供应，均不解除承包人所</w:t>
      </w:r>
      <w:r>
        <w:rPr>
          <w:rFonts w:hint="eastAsia" w:ascii="宋体" w:hAnsi="宋体" w:eastAsia="宋体" w:cs="宋体"/>
          <w:color w:val="auto"/>
          <w:spacing w:val="-1"/>
          <w:sz w:val="24"/>
          <w:szCs w:val="24"/>
          <w:highlight w:val="none"/>
          <w:u w:val="single"/>
        </w:rPr>
        <w:t>负的工程全面质量的责</w:t>
      </w:r>
      <w:r>
        <w:rPr>
          <w:rFonts w:hint="eastAsia" w:ascii="宋体" w:hAnsi="宋体" w:eastAsia="宋体" w:cs="宋体"/>
          <w:color w:val="auto"/>
          <w:sz w:val="24"/>
          <w:szCs w:val="24"/>
          <w:highlight w:val="none"/>
          <w:u w:val="single"/>
        </w:rPr>
        <w:t>任，承包人应该对各种材料按规范进行检查，拒绝不符合要求</w:t>
      </w:r>
      <w:r>
        <w:rPr>
          <w:rFonts w:hint="eastAsia" w:ascii="宋体" w:hAnsi="宋体" w:eastAsia="宋体" w:cs="宋体"/>
          <w:color w:val="auto"/>
          <w:spacing w:val="-1"/>
          <w:sz w:val="24"/>
          <w:szCs w:val="24"/>
          <w:highlight w:val="none"/>
          <w:u w:val="single"/>
        </w:rPr>
        <w:t>的材料用于工程。由于</w:t>
      </w:r>
      <w:r>
        <w:rPr>
          <w:rFonts w:hint="eastAsia" w:ascii="宋体" w:hAnsi="宋体" w:eastAsia="宋体" w:cs="宋体"/>
          <w:color w:val="auto"/>
          <w:sz w:val="24"/>
          <w:szCs w:val="24"/>
          <w:highlight w:val="none"/>
          <w:u w:val="single"/>
        </w:rPr>
        <w:t>承包人的原因，出现不合格材料用于工程的情况，由承包人承</w:t>
      </w:r>
      <w:r>
        <w:rPr>
          <w:rFonts w:hint="eastAsia" w:ascii="宋体" w:hAnsi="宋体" w:eastAsia="宋体" w:cs="宋体"/>
          <w:color w:val="auto"/>
          <w:spacing w:val="-1"/>
          <w:sz w:val="24"/>
          <w:szCs w:val="24"/>
          <w:highlight w:val="none"/>
          <w:u w:val="single"/>
        </w:rPr>
        <w:t>担应有的责任。3、</w:t>
      </w:r>
      <w:r>
        <w:rPr>
          <w:rFonts w:hint="eastAsia" w:ascii="宋体" w:hAnsi="宋体" w:eastAsia="宋体" w:cs="宋体"/>
          <w:color w:val="auto"/>
          <w:spacing w:val="-1"/>
          <w:sz w:val="24"/>
          <w:szCs w:val="24"/>
          <w:highlight w:val="none"/>
          <w:u w:val="single"/>
          <w:lang w:val="en-US" w:eastAsia="zh-CN"/>
        </w:rPr>
        <w:t>磋商</w:t>
      </w:r>
      <w:r>
        <w:rPr>
          <w:rFonts w:hint="eastAsia" w:ascii="宋体" w:hAnsi="宋体" w:eastAsia="宋体" w:cs="宋体"/>
          <w:color w:val="auto"/>
          <w:spacing w:val="-1"/>
          <w:sz w:val="24"/>
          <w:szCs w:val="24"/>
          <w:highlight w:val="none"/>
          <w:u w:val="single"/>
        </w:rPr>
        <w:t>文件和有关规范规定的各种材料检验、工艺试验等必须按规定实施，由承包人提供</w:t>
      </w:r>
      <w:r>
        <w:rPr>
          <w:rFonts w:hint="eastAsia" w:ascii="宋体" w:hAnsi="宋体" w:eastAsia="宋体" w:cs="宋体"/>
          <w:color w:val="auto"/>
          <w:spacing w:val="-1"/>
          <w:sz w:val="24"/>
          <w:szCs w:val="24"/>
          <w:highlight w:val="none"/>
          <w:u w:val="single"/>
          <w:lang w:val="en-US" w:eastAsia="zh-CN"/>
        </w:rPr>
        <w:t>发包</w:t>
      </w:r>
      <w:r>
        <w:rPr>
          <w:rFonts w:hint="eastAsia" w:ascii="宋体" w:hAnsi="宋体" w:eastAsia="宋体" w:cs="宋体"/>
          <w:color w:val="auto"/>
          <w:spacing w:val="-1"/>
          <w:sz w:val="24"/>
          <w:szCs w:val="24"/>
          <w:highlight w:val="none"/>
          <w:u w:val="single"/>
        </w:rPr>
        <w:t>人指定的法定检测机构出具的试验合格证书或报告，</w:t>
      </w:r>
      <w:r>
        <w:rPr>
          <w:rFonts w:hint="eastAsia" w:ascii="宋体" w:hAnsi="宋体" w:eastAsia="宋体" w:cs="宋体"/>
          <w:color w:val="auto"/>
          <w:spacing w:val="-1"/>
          <w:sz w:val="24"/>
          <w:szCs w:val="24"/>
          <w:highlight w:val="none"/>
          <w:u w:val="single"/>
          <w:lang w:val="en-US" w:eastAsia="zh-CN"/>
        </w:rPr>
        <w:t>检测不合格的，相应的检测费用由承包人承担。</w:t>
      </w:r>
    </w:p>
    <w:p w14:paraId="7DC9B438">
      <w:pPr>
        <w:keepNext w:val="0"/>
        <w:keepLines w:val="0"/>
        <w:pageBreakBefore w:val="0"/>
        <w:widowControl w:val="0"/>
        <w:spacing w:line="500" w:lineRule="exact"/>
        <w:ind w:left="0" w:right="0" w:firstLine="47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关于工程奖项的约定：</w:t>
      </w:r>
      <w:r>
        <w:rPr>
          <w:rFonts w:hint="eastAsia" w:ascii="宋体" w:hAnsi="宋体" w:eastAsia="宋体" w:cs="宋体"/>
          <w:color w:val="auto"/>
          <w:spacing w:val="-1"/>
          <w:sz w:val="24"/>
          <w:szCs w:val="24"/>
          <w:highlight w:val="none"/>
          <w:u w:val="single"/>
        </w:rPr>
        <w:t>/</w:t>
      </w:r>
      <w:r>
        <w:rPr>
          <w:rFonts w:hint="eastAsia" w:ascii="宋体" w:hAnsi="宋体" w:eastAsia="宋体" w:cs="宋体"/>
          <w:color w:val="auto"/>
          <w:spacing w:val="-1"/>
          <w:sz w:val="24"/>
          <w:szCs w:val="24"/>
          <w:highlight w:val="none"/>
        </w:rPr>
        <w:t>。</w:t>
      </w:r>
    </w:p>
    <w:p w14:paraId="40859910">
      <w:pPr>
        <w:keepNext w:val="0"/>
        <w:keepLines w:val="0"/>
        <w:pageBreakBefore w:val="0"/>
        <w:widowControl w:val="0"/>
        <w:spacing w:line="500" w:lineRule="exact"/>
        <w:ind w:left="0" w:right="0" w:firstLine="460"/>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5.3隐蔽工程检查</w:t>
      </w:r>
    </w:p>
    <w:p w14:paraId="345FDAC9">
      <w:pPr>
        <w:keepNext w:val="0"/>
        <w:keepLines w:val="0"/>
        <w:pageBreakBefore w:val="0"/>
        <w:widowControl w:val="0"/>
        <w:spacing w:line="500" w:lineRule="exact"/>
        <w:ind w:left="0" w:right="0" w:firstLine="464"/>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5.3.2承包人提前通知监理人隐蔽工程检查的期限的约定：</w:t>
      </w:r>
      <w:r>
        <w:rPr>
          <w:rFonts w:hint="eastAsia" w:ascii="宋体" w:hAnsi="宋体" w:eastAsia="宋体" w:cs="宋体"/>
          <w:color w:val="auto"/>
          <w:spacing w:val="-4"/>
          <w:sz w:val="24"/>
          <w:szCs w:val="24"/>
          <w:highlight w:val="none"/>
          <w:u w:val="single"/>
        </w:rPr>
        <w:t>施工前2日</w:t>
      </w:r>
      <w:r>
        <w:rPr>
          <w:rFonts w:hint="eastAsia" w:ascii="宋体" w:hAnsi="宋体" w:eastAsia="宋体" w:cs="宋体"/>
          <w:color w:val="auto"/>
          <w:spacing w:val="-4"/>
          <w:sz w:val="24"/>
          <w:szCs w:val="24"/>
          <w:highlight w:val="none"/>
        </w:rPr>
        <w:t>。</w:t>
      </w:r>
      <w:r>
        <w:rPr>
          <w:rFonts w:hint="eastAsia" w:ascii="宋体" w:hAnsi="宋体" w:eastAsia="宋体" w:cs="宋体"/>
          <w:color w:val="auto"/>
          <w:sz w:val="24"/>
          <w:szCs w:val="24"/>
          <w:highlight w:val="none"/>
        </w:rPr>
        <w:t>监理人不能按时进行检查时，应提前</w:t>
      </w:r>
      <w:r>
        <w:rPr>
          <w:rFonts w:hint="eastAsia" w:ascii="宋体" w:hAnsi="宋体" w:eastAsia="宋体" w:cs="宋体"/>
          <w:color w:val="auto"/>
          <w:sz w:val="24"/>
          <w:szCs w:val="24"/>
          <w:highlight w:val="none"/>
          <w:u w:val="single"/>
        </w:rPr>
        <w:t>24</w:t>
      </w:r>
      <w:r>
        <w:rPr>
          <w:rFonts w:hint="eastAsia" w:ascii="宋体" w:hAnsi="宋体" w:eastAsia="宋体" w:cs="宋体"/>
          <w:color w:val="auto"/>
          <w:spacing w:val="-1"/>
          <w:sz w:val="24"/>
          <w:szCs w:val="24"/>
          <w:highlight w:val="none"/>
        </w:rPr>
        <w:t>小时提交书面延期要求。</w:t>
      </w:r>
    </w:p>
    <w:p w14:paraId="551241DA">
      <w:pPr>
        <w:keepNext w:val="0"/>
        <w:keepLines w:val="0"/>
        <w:pageBreakBefore w:val="0"/>
        <w:widowControl w:val="0"/>
        <w:spacing w:line="500" w:lineRule="exact"/>
        <w:ind w:left="0" w:right="0" w:firstLine="47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关于延期最长不得超过：</w:t>
      </w:r>
      <w:r>
        <w:rPr>
          <w:rFonts w:hint="eastAsia" w:ascii="宋体" w:hAnsi="宋体" w:eastAsia="宋体" w:cs="宋体"/>
          <w:color w:val="auto"/>
          <w:spacing w:val="-1"/>
          <w:sz w:val="24"/>
          <w:szCs w:val="24"/>
          <w:highlight w:val="none"/>
          <w:u w:val="single"/>
        </w:rPr>
        <w:t>24</w:t>
      </w:r>
      <w:r>
        <w:rPr>
          <w:rFonts w:hint="eastAsia" w:ascii="宋体" w:hAnsi="宋体" w:eastAsia="宋体" w:cs="宋体"/>
          <w:color w:val="auto"/>
          <w:spacing w:val="-1"/>
          <w:sz w:val="24"/>
          <w:szCs w:val="24"/>
          <w:highlight w:val="none"/>
        </w:rPr>
        <w:t>小时。</w:t>
      </w:r>
    </w:p>
    <w:p w14:paraId="489BA1B1">
      <w:pPr>
        <w:keepNext w:val="0"/>
        <w:keepLines w:val="0"/>
        <w:pageBreakBefore w:val="0"/>
        <w:widowControl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6、安全文明施工与环境保护</w:t>
      </w:r>
    </w:p>
    <w:p w14:paraId="0FD36B55">
      <w:pPr>
        <w:keepNext w:val="0"/>
        <w:keepLines w:val="0"/>
        <w:pageBreakBefore w:val="0"/>
        <w:widowControl w:val="0"/>
        <w:spacing w:line="500" w:lineRule="exact"/>
        <w:ind w:left="0" w:firstLine="468"/>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6.1安全文明施工</w:t>
      </w:r>
    </w:p>
    <w:p w14:paraId="54CE5F9E">
      <w:pPr>
        <w:keepNext w:val="0"/>
        <w:keepLines w:val="0"/>
        <w:pageBreakBefore w:val="0"/>
        <w:widowControl w:val="0"/>
        <w:spacing w:before="199" w:line="369" w:lineRule="auto"/>
        <w:ind w:right="16" w:firstLine="48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6.1.1项目安全生产的达标目标及相应事项的约定：</w:t>
      </w:r>
      <w:r>
        <w:rPr>
          <w:rFonts w:hint="eastAsia" w:ascii="宋体" w:hAnsi="宋体" w:eastAsia="宋体" w:cs="宋体"/>
          <w:color w:val="auto"/>
          <w:spacing w:val="-1"/>
          <w:sz w:val="24"/>
          <w:szCs w:val="24"/>
          <w:highlight w:val="none"/>
          <w:u w:val="single"/>
        </w:rPr>
        <w:t>1、进入施工现场的各类安全防护由承包人统一协调管理，安全责任由承包人承担，费用含在投标报价中</w:t>
      </w:r>
      <w:r>
        <w:rPr>
          <w:rFonts w:hint="eastAsia" w:ascii="宋体" w:hAnsi="宋体" w:eastAsia="宋体" w:cs="宋体"/>
          <w:color w:val="auto"/>
          <w:spacing w:val="-2"/>
          <w:sz w:val="24"/>
          <w:szCs w:val="24"/>
          <w:highlight w:val="none"/>
          <w:u w:val="single"/>
        </w:rPr>
        <w:t>；2、承</w:t>
      </w:r>
      <w:r>
        <w:rPr>
          <w:rFonts w:hint="eastAsia" w:ascii="宋体" w:hAnsi="宋体" w:eastAsia="宋体" w:cs="宋体"/>
          <w:color w:val="auto"/>
          <w:spacing w:val="-1"/>
          <w:sz w:val="24"/>
          <w:szCs w:val="24"/>
          <w:highlight w:val="none"/>
          <w:u w:val="single"/>
        </w:rPr>
        <w:t>包人负责进入施工现场施工人员及财物安全，发生任何伤亡事故与发包</w:t>
      </w:r>
      <w:r>
        <w:rPr>
          <w:rFonts w:hint="eastAsia" w:ascii="宋体" w:hAnsi="宋体" w:eastAsia="宋体" w:cs="宋体"/>
          <w:color w:val="auto"/>
          <w:spacing w:val="-2"/>
          <w:sz w:val="24"/>
          <w:szCs w:val="24"/>
          <w:highlight w:val="none"/>
          <w:u w:val="single"/>
        </w:rPr>
        <w:t>人无关，承包</w:t>
      </w:r>
      <w:r>
        <w:rPr>
          <w:rFonts w:hint="eastAsia" w:ascii="宋体" w:hAnsi="宋体" w:eastAsia="宋体" w:cs="宋体"/>
          <w:color w:val="auto"/>
          <w:spacing w:val="-1"/>
          <w:sz w:val="24"/>
          <w:szCs w:val="24"/>
          <w:highlight w:val="none"/>
          <w:u w:val="single"/>
        </w:rPr>
        <w:t>人自行解决；3、承包人应合理安排、安全使用水、电设施，否则引起的一</w:t>
      </w:r>
      <w:r>
        <w:rPr>
          <w:rFonts w:hint="eastAsia" w:ascii="宋体" w:hAnsi="宋体" w:eastAsia="宋体" w:cs="宋体"/>
          <w:color w:val="auto"/>
          <w:spacing w:val="-2"/>
          <w:sz w:val="24"/>
          <w:szCs w:val="24"/>
          <w:highlight w:val="none"/>
          <w:u w:val="single"/>
        </w:rPr>
        <w:t>切责任由</w:t>
      </w:r>
      <w:r>
        <w:rPr>
          <w:rFonts w:hint="eastAsia" w:ascii="宋体" w:hAnsi="宋体" w:eastAsia="宋体" w:cs="宋体"/>
          <w:color w:val="auto"/>
          <w:spacing w:val="-1"/>
          <w:sz w:val="24"/>
          <w:szCs w:val="24"/>
          <w:highlight w:val="none"/>
          <w:u w:val="single"/>
        </w:rPr>
        <w:t>承包人承担。承包人应负责保管水、电设施，若发生丢</w:t>
      </w:r>
      <w:r>
        <w:rPr>
          <w:rFonts w:hint="eastAsia" w:ascii="宋体" w:hAnsi="宋体" w:eastAsia="宋体" w:cs="宋体"/>
          <w:color w:val="auto"/>
          <w:spacing w:val="-2"/>
          <w:sz w:val="24"/>
          <w:szCs w:val="24"/>
          <w:highlight w:val="none"/>
          <w:u w:val="single"/>
        </w:rPr>
        <w:t>失或损坏，由承包人赔偿。4、</w:t>
      </w:r>
      <w:r>
        <w:rPr>
          <w:rFonts w:hint="eastAsia" w:ascii="宋体" w:hAnsi="宋体" w:eastAsia="宋体" w:cs="宋体"/>
          <w:color w:val="auto"/>
          <w:spacing w:val="-1"/>
          <w:sz w:val="24"/>
          <w:szCs w:val="24"/>
          <w:highlight w:val="none"/>
          <w:u w:val="single"/>
        </w:rPr>
        <w:t>严格执行《中华人民共和国安全生产法》、《建设工程安全生产管理条</w:t>
      </w:r>
      <w:r>
        <w:rPr>
          <w:rFonts w:hint="eastAsia" w:ascii="宋体" w:hAnsi="宋体" w:eastAsia="宋体" w:cs="宋体"/>
          <w:color w:val="auto"/>
          <w:spacing w:val="-2"/>
          <w:sz w:val="24"/>
          <w:szCs w:val="24"/>
          <w:highlight w:val="none"/>
          <w:u w:val="single"/>
        </w:rPr>
        <w:t>例》（国务院第393号令）等相关法律法规、双方</w:t>
      </w:r>
      <w:r>
        <w:rPr>
          <w:rFonts w:hint="eastAsia" w:ascii="宋体" w:hAnsi="宋体" w:eastAsia="宋体" w:cs="宋体"/>
          <w:color w:val="auto"/>
          <w:spacing w:val="-2"/>
          <w:sz w:val="24"/>
          <w:szCs w:val="24"/>
          <w:highlight w:val="none"/>
          <w:u w:val="single"/>
          <w:lang w:eastAsia="zh-CN"/>
        </w:rPr>
        <w:t>签订</w:t>
      </w:r>
      <w:r>
        <w:rPr>
          <w:rFonts w:hint="eastAsia" w:ascii="宋体" w:hAnsi="宋体" w:eastAsia="宋体" w:cs="宋体"/>
          <w:color w:val="auto"/>
          <w:spacing w:val="-2"/>
          <w:sz w:val="24"/>
          <w:szCs w:val="24"/>
          <w:highlight w:val="none"/>
          <w:u w:val="single"/>
        </w:rPr>
        <w:t>的《安全施工协议》。承包人在施工现场的</w:t>
      </w:r>
      <w:r>
        <w:rPr>
          <w:rFonts w:hint="eastAsia" w:ascii="宋体" w:hAnsi="宋体" w:eastAsia="宋体" w:cs="宋体"/>
          <w:color w:val="auto"/>
          <w:spacing w:val="-1"/>
          <w:sz w:val="24"/>
          <w:szCs w:val="24"/>
          <w:highlight w:val="none"/>
          <w:u w:val="single"/>
        </w:rPr>
        <w:t>安全管理、安全教育和安全事故责任及所发生的费用均由承包方承担。</w:t>
      </w:r>
      <w:r>
        <w:rPr>
          <w:rFonts w:hint="eastAsia" w:ascii="宋体" w:hAnsi="宋体" w:eastAsia="宋体" w:cs="宋体"/>
          <w:color w:val="auto"/>
          <w:spacing w:val="-2"/>
          <w:sz w:val="24"/>
          <w:szCs w:val="24"/>
          <w:highlight w:val="none"/>
          <w:u w:val="single"/>
        </w:rPr>
        <w:t>由承包人按规</w:t>
      </w:r>
      <w:r>
        <w:rPr>
          <w:rFonts w:hint="eastAsia" w:ascii="宋体" w:hAnsi="宋体" w:eastAsia="宋体" w:cs="宋体"/>
          <w:color w:val="auto"/>
          <w:spacing w:val="-1"/>
          <w:sz w:val="24"/>
          <w:szCs w:val="24"/>
          <w:highlight w:val="none"/>
          <w:u w:val="single"/>
        </w:rPr>
        <w:t>范施工并对安全生产负全责，除执行通用条款的相关规定外，承包人应</w:t>
      </w:r>
      <w:r>
        <w:rPr>
          <w:rFonts w:hint="eastAsia" w:ascii="宋体" w:hAnsi="宋体" w:eastAsia="宋体" w:cs="宋体"/>
          <w:color w:val="auto"/>
          <w:spacing w:val="-2"/>
          <w:sz w:val="24"/>
          <w:szCs w:val="24"/>
          <w:highlight w:val="none"/>
          <w:u w:val="single"/>
        </w:rPr>
        <w:t>严格按照施工</w:t>
      </w:r>
      <w:r>
        <w:rPr>
          <w:rFonts w:hint="eastAsia" w:ascii="宋体" w:hAnsi="宋体" w:eastAsia="宋体" w:cs="宋体"/>
          <w:color w:val="auto"/>
          <w:spacing w:val="-1"/>
          <w:sz w:val="24"/>
          <w:szCs w:val="24"/>
          <w:highlight w:val="none"/>
          <w:u w:val="single"/>
        </w:rPr>
        <w:t>组织设计组织施工，在安全管理方面除正常进行安全学习，安全教育外</w:t>
      </w:r>
      <w:r>
        <w:rPr>
          <w:rFonts w:hint="eastAsia" w:ascii="宋体" w:hAnsi="宋体" w:eastAsia="宋体" w:cs="宋体"/>
          <w:color w:val="auto"/>
          <w:spacing w:val="-2"/>
          <w:sz w:val="24"/>
          <w:szCs w:val="24"/>
          <w:highlight w:val="none"/>
          <w:u w:val="single"/>
        </w:rPr>
        <w:t>，同时应高度</w:t>
      </w:r>
      <w:r>
        <w:rPr>
          <w:rFonts w:hint="eastAsia" w:ascii="宋体" w:hAnsi="宋体" w:eastAsia="宋体" w:cs="宋体"/>
          <w:color w:val="auto"/>
          <w:spacing w:val="-1"/>
          <w:sz w:val="24"/>
          <w:szCs w:val="24"/>
          <w:highlight w:val="none"/>
          <w:u w:val="single"/>
        </w:rPr>
        <w:t>重视全部施工期间的安全工作，安全措施要落实到位，应急措施要跟上</w:t>
      </w:r>
      <w:r>
        <w:rPr>
          <w:rFonts w:hint="eastAsia" w:ascii="宋体" w:hAnsi="宋体" w:eastAsia="宋体" w:cs="宋体"/>
          <w:color w:val="auto"/>
          <w:spacing w:val="-2"/>
          <w:sz w:val="24"/>
          <w:szCs w:val="24"/>
          <w:highlight w:val="none"/>
          <w:u w:val="single"/>
        </w:rPr>
        <w:t>，并配备专职</w:t>
      </w:r>
      <w:r>
        <w:rPr>
          <w:rFonts w:hint="eastAsia" w:ascii="宋体" w:hAnsi="宋体" w:eastAsia="宋体" w:cs="宋体"/>
          <w:color w:val="auto"/>
          <w:spacing w:val="-1"/>
          <w:sz w:val="24"/>
          <w:szCs w:val="24"/>
          <w:highlight w:val="none"/>
          <w:u w:val="single"/>
        </w:rPr>
        <w:t>安全人员，全面负责施工现场的安全及周边设施的安全和第三方人身安</w:t>
      </w:r>
      <w:r>
        <w:rPr>
          <w:rFonts w:hint="eastAsia" w:ascii="宋体" w:hAnsi="宋体" w:eastAsia="宋体" w:cs="宋体"/>
          <w:color w:val="auto"/>
          <w:spacing w:val="-2"/>
          <w:sz w:val="24"/>
          <w:szCs w:val="24"/>
          <w:highlight w:val="none"/>
          <w:u w:val="single"/>
        </w:rPr>
        <w:t>全，并承担所</w:t>
      </w:r>
      <w:r>
        <w:rPr>
          <w:rFonts w:hint="eastAsia" w:ascii="宋体" w:hAnsi="宋体" w:eastAsia="宋体" w:cs="宋体"/>
          <w:color w:val="auto"/>
          <w:spacing w:val="-1"/>
          <w:sz w:val="24"/>
          <w:szCs w:val="24"/>
          <w:highlight w:val="none"/>
          <w:u w:val="single"/>
        </w:rPr>
        <w:t>有责任及相应地赔偿费用。5、承包人应当遵守工程建设安全生产有关管理</w:t>
      </w:r>
      <w:r>
        <w:rPr>
          <w:rFonts w:hint="eastAsia" w:ascii="宋体" w:hAnsi="宋体" w:eastAsia="宋体" w:cs="宋体"/>
          <w:color w:val="auto"/>
          <w:spacing w:val="-2"/>
          <w:sz w:val="24"/>
          <w:szCs w:val="24"/>
          <w:highlight w:val="none"/>
          <w:u w:val="single"/>
        </w:rPr>
        <w:t>规定，严格按安全标准组织施工，并随时接受发包人及行业安全检查人员依法实施的监督检查，</w:t>
      </w:r>
      <w:r>
        <w:rPr>
          <w:rFonts w:hint="eastAsia" w:ascii="宋体" w:hAnsi="宋体" w:eastAsia="宋体" w:cs="宋体"/>
          <w:color w:val="auto"/>
          <w:spacing w:val="-1"/>
          <w:sz w:val="24"/>
          <w:szCs w:val="24"/>
          <w:highlight w:val="none"/>
          <w:u w:val="single"/>
        </w:rPr>
        <w:t>采取必要的安全防护措施，消除事故隐患，安全防护费用已含在合同价</w:t>
      </w:r>
      <w:r>
        <w:rPr>
          <w:rFonts w:hint="eastAsia" w:ascii="宋体" w:hAnsi="宋体" w:eastAsia="宋体" w:cs="宋体"/>
          <w:color w:val="auto"/>
          <w:spacing w:val="-2"/>
          <w:sz w:val="24"/>
          <w:szCs w:val="24"/>
          <w:highlight w:val="none"/>
          <w:u w:val="single"/>
        </w:rPr>
        <w:t>款内。承包人</w:t>
      </w:r>
      <w:r>
        <w:rPr>
          <w:rFonts w:hint="eastAsia" w:ascii="宋体" w:hAnsi="宋体" w:eastAsia="宋体" w:cs="宋体"/>
          <w:color w:val="auto"/>
          <w:spacing w:val="-1"/>
          <w:sz w:val="24"/>
          <w:szCs w:val="24"/>
          <w:highlight w:val="none"/>
          <w:u w:val="single"/>
        </w:rPr>
        <w:t>在施工现场的安全管理、教育和安全事故责任由承包方承担。在承包人</w:t>
      </w:r>
      <w:r>
        <w:rPr>
          <w:rFonts w:hint="eastAsia" w:ascii="宋体" w:hAnsi="宋体" w:eastAsia="宋体" w:cs="宋体"/>
          <w:color w:val="auto"/>
          <w:spacing w:val="-2"/>
          <w:sz w:val="24"/>
          <w:szCs w:val="24"/>
          <w:highlight w:val="none"/>
          <w:u w:val="single"/>
        </w:rPr>
        <w:t>施工范围内发</w:t>
      </w:r>
      <w:r>
        <w:rPr>
          <w:rFonts w:hint="eastAsia" w:ascii="宋体" w:hAnsi="宋体" w:eastAsia="宋体" w:cs="宋体"/>
          <w:color w:val="auto"/>
          <w:sz w:val="24"/>
          <w:szCs w:val="24"/>
          <w:highlight w:val="none"/>
          <w:u w:val="single"/>
        </w:rPr>
        <w:t>生或因承包人施工活动有关的安全事故由承包人负责处理并承</w:t>
      </w:r>
      <w:r>
        <w:rPr>
          <w:rFonts w:hint="eastAsia" w:ascii="宋体" w:hAnsi="宋体" w:eastAsia="宋体" w:cs="宋体"/>
          <w:color w:val="auto"/>
          <w:spacing w:val="-1"/>
          <w:sz w:val="24"/>
          <w:szCs w:val="24"/>
          <w:highlight w:val="none"/>
          <w:u w:val="single"/>
        </w:rPr>
        <w:t>担责任。6、承包人应</w:t>
      </w:r>
    </w:p>
    <w:p w14:paraId="0962C54E">
      <w:pPr>
        <w:keepNext w:val="0"/>
        <w:keepLines w:val="0"/>
        <w:pageBreakBefore w:val="0"/>
        <w:widowControl w:val="0"/>
        <w:spacing w:line="220" w:lineRule="auto"/>
        <w:ind w:left="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合理安全使用水、电设施，否则引起的一切责任由承包人承担</w:t>
      </w:r>
      <w:r>
        <w:rPr>
          <w:rFonts w:hint="eastAsia" w:ascii="宋体" w:hAnsi="宋体" w:eastAsia="宋体" w:cs="宋体"/>
          <w:color w:val="auto"/>
          <w:spacing w:val="-1"/>
          <w:sz w:val="24"/>
          <w:szCs w:val="24"/>
          <w:highlight w:val="none"/>
        </w:rPr>
        <w:t>。</w:t>
      </w:r>
    </w:p>
    <w:p w14:paraId="2A16AE71">
      <w:pPr>
        <w:keepNext w:val="0"/>
        <w:keepLines w:val="0"/>
        <w:pageBreakBefore w:val="0"/>
        <w:widowControl w:val="0"/>
        <w:spacing w:before="194" w:line="369"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6.1.4关于治安保卫的特别约定：</w:t>
      </w:r>
      <w:r>
        <w:rPr>
          <w:rFonts w:hint="eastAsia" w:ascii="宋体" w:hAnsi="宋体" w:eastAsia="宋体" w:cs="宋体"/>
          <w:color w:val="auto"/>
          <w:spacing w:val="-1"/>
          <w:sz w:val="24"/>
          <w:szCs w:val="24"/>
          <w:highlight w:val="none"/>
          <w:u w:val="single"/>
        </w:rPr>
        <w:t>满足发包人、城管、卫生防疫、环保及有关部</w:t>
      </w:r>
    </w:p>
    <w:p w14:paraId="05E1FF11">
      <w:pPr>
        <w:keepNext w:val="0"/>
        <w:keepLines w:val="0"/>
        <w:pageBreakBefore w:val="0"/>
        <w:widowControl w:val="0"/>
        <w:spacing w:before="1" w:line="220" w:lineRule="auto"/>
        <w:ind w:left="29"/>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门的相关要求</w:t>
      </w:r>
      <w:r>
        <w:rPr>
          <w:rFonts w:hint="eastAsia" w:ascii="宋体" w:hAnsi="宋体" w:eastAsia="宋体" w:cs="宋体"/>
          <w:color w:val="auto"/>
          <w:spacing w:val="-6"/>
          <w:sz w:val="24"/>
          <w:szCs w:val="24"/>
          <w:highlight w:val="none"/>
        </w:rPr>
        <w:t>。</w:t>
      </w:r>
    </w:p>
    <w:p w14:paraId="69F54D8E">
      <w:pPr>
        <w:keepNext w:val="0"/>
        <w:keepLines w:val="0"/>
        <w:pageBreakBefore w:val="0"/>
        <w:widowControl w:val="0"/>
        <w:spacing w:before="193" w:line="220" w:lineRule="auto"/>
        <w:ind w:left="48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关于编制施工场地治安管理计划的约定：</w:t>
      </w:r>
      <w:r>
        <w:rPr>
          <w:rFonts w:hint="eastAsia" w:ascii="宋体" w:hAnsi="宋体" w:eastAsia="宋体" w:cs="宋体"/>
          <w:color w:val="auto"/>
          <w:spacing w:val="-1"/>
          <w:sz w:val="24"/>
          <w:szCs w:val="24"/>
          <w:highlight w:val="none"/>
          <w:u w:val="single"/>
        </w:rPr>
        <w:t>另行协商</w:t>
      </w:r>
      <w:r>
        <w:rPr>
          <w:rFonts w:hint="eastAsia" w:ascii="宋体" w:hAnsi="宋体" w:eastAsia="宋体" w:cs="宋体"/>
          <w:color w:val="auto"/>
          <w:spacing w:val="-1"/>
          <w:sz w:val="24"/>
          <w:szCs w:val="24"/>
          <w:highlight w:val="none"/>
        </w:rPr>
        <w:t>。</w:t>
      </w:r>
    </w:p>
    <w:p w14:paraId="085E38D5">
      <w:pPr>
        <w:keepNext w:val="0"/>
        <w:keepLines w:val="0"/>
        <w:pageBreakBefore w:val="0"/>
        <w:widowControl w:val="0"/>
        <w:spacing w:before="193" w:line="220"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6.1.5文明施工</w:t>
      </w:r>
    </w:p>
    <w:p w14:paraId="1DEB5625">
      <w:pPr>
        <w:keepNext w:val="0"/>
        <w:keepLines w:val="0"/>
        <w:pageBreakBefore w:val="0"/>
        <w:widowControl w:val="0"/>
        <w:spacing w:before="195" w:line="369" w:lineRule="auto"/>
        <w:ind w:right="16" w:firstLine="48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合同当事人对文明施工的要求：</w:t>
      </w:r>
      <w:r>
        <w:rPr>
          <w:rFonts w:hint="eastAsia" w:ascii="宋体" w:hAnsi="宋体" w:eastAsia="宋体" w:cs="宋体"/>
          <w:color w:val="auto"/>
          <w:spacing w:val="-1"/>
          <w:sz w:val="24"/>
          <w:szCs w:val="24"/>
          <w:highlight w:val="none"/>
          <w:u w:val="single"/>
        </w:rPr>
        <w:t>合同当事人对文明施工的要</w:t>
      </w:r>
      <w:r>
        <w:rPr>
          <w:rFonts w:hint="eastAsia" w:ascii="宋体" w:hAnsi="宋体" w:eastAsia="宋体" w:cs="宋体"/>
          <w:color w:val="auto"/>
          <w:spacing w:val="-2"/>
          <w:sz w:val="24"/>
          <w:szCs w:val="24"/>
          <w:highlight w:val="none"/>
          <w:u w:val="single"/>
        </w:rPr>
        <w:t>求：一、施工安全：</w:t>
      </w:r>
      <w:r>
        <w:rPr>
          <w:rFonts w:hint="eastAsia" w:ascii="宋体" w:hAnsi="宋体" w:eastAsia="宋体" w:cs="宋体"/>
          <w:color w:val="auto"/>
          <w:spacing w:val="-1"/>
          <w:sz w:val="24"/>
          <w:szCs w:val="24"/>
          <w:highlight w:val="none"/>
          <w:u w:val="single"/>
        </w:rPr>
        <w:t>⑴承包人报请监理工程师和发包人代表审批的施工组织设计中应有安全施</w:t>
      </w:r>
      <w:r>
        <w:rPr>
          <w:rFonts w:hint="eastAsia" w:ascii="宋体" w:hAnsi="宋体" w:eastAsia="宋体" w:cs="宋体"/>
          <w:color w:val="auto"/>
          <w:spacing w:val="-2"/>
          <w:sz w:val="24"/>
          <w:szCs w:val="24"/>
          <w:highlight w:val="none"/>
          <w:u w:val="single"/>
        </w:rPr>
        <w:t>工方案，要有安全施工管理系统，配备安全管理人员负责工程、车辆机械和施工人员的安全工作，</w:t>
      </w:r>
      <w:r>
        <w:rPr>
          <w:rFonts w:hint="eastAsia" w:ascii="宋体" w:hAnsi="宋体" w:eastAsia="宋体" w:cs="宋体"/>
          <w:color w:val="auto"/>
          <w:sz w:val="24"/>
          <w:szCs w:val="24"/>
          <w:highlight w:val="none"/>
          <w:u w:val="single"/>
        </w:rPr>
        <w:t>将施工安全落到实处。⑵承包人要认真做好车辆机械的保养维护</w:t>
      </w:r>
      <w:r>
        <w:rPr>
          <w:rFonts w:hint="eastAsia" w:ascii="宋体" w:hAnsi="宋体" w:eastAsia="宋体" w:cs="宋体"/>
          <w:color w:val="auto"/>
          <w:spacing w:val="-1"/>
          <w:sz w:val="24"/>
          <w:szCs w:val="24"/>
          <w:highlight w:val="none"/>
          <w:u w:val="single"/>
        </w:rPr>
        <w:t>工作和驾驶操作人员</w:t>
      </w:r>
    </w:p>
    <w:p w14:paraId="335F2D71">
      <w:pPr>
        <w:keepNext w:val="0"/>
        <w:keepLines w:val="0"/>
        <w:pageBreakBefore w:val="0"/>
        <w:widowControl w:val="0"/>
        <w:spacing w:line="219" w:lineRule="auto"/>
        <w:jc w:val="right"/>
        <w:rPr>
          <w:rFonts w:hint="eastAsia" w:ascii="宋体" w:hAnsi="宋体" w:eastAsia="宋体" w:cs="宋体"/>
          <w:color w:val="auto"/>
          <w:highlight w:val="none"/>
        </w:rPr>
      </w:pPr>
      <w:r>
        <w:rPr>
          <w:rFonts w:hint="eastAsia" w:ascii="宋体" w:hAnsi="宋体" w:eastAsia="宋体" w:cs="宋体"/>
          <w:color w:val="auto"/>
          <w:spacing w:val="-2"/>
          <w:sz w:val="24"/>
          <w:szCs w:val="24"/>
          <w:highlight w:val="none"/>
          <w:u w:val="single"/>
        </w:rPr>
        <w:t>的安全教育工作，车辆机械不得带病作业，不得违规操作，杜绝机械和车辆事故。二、</w:t>
      </w:r>
    </w:p>
    <w:p w14:paraId="7788084A">
      <w:pPr>
        <w:keepNext w:val="0"/>
        <w:keepLines w:val="0"/>
        <w:pageBreakBefore w:val="0"/>
        <w:widowControl w:val="0"/>
        <w:spacing w:before="78"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施工噪音：工程施工期间，噪声对环境的影响必须满足国家和宿迁市有关法规要求。施工噪声遵守《建筑施工场界噪声限值》（GB12523－90）。在选择施工设备及施工方法时，承包人必须考虑由此产生的噪声标准及对施工人员和</w:t>
      </w:r>
      <w:r>
        <w:rPr>
          <w:rFonts w:hint="eastAsia" w:ascii="宋体" w:hAnsi="宋体" w:eastAsia="宋体" w:cs="宋体"/>
          <w:color w:val="auto"/>
          <w:spacing w:val="-2"/>
          <w:sz w:val="24"/>
          <w:szCs w:val="24"/>
          <w:highlight w:val="none"/>
          <w:u w:val="single"/>
        </w:rPr>
        <w:t>周围单位和居民的影响。</w:t>
      </w:r>
      <w:r>
        <w:rPr>
          <w:rFonts w:hint="eastAsia" w:ascii="宋体" w:hAnsi="宋体" w:eastAsia="宋体" w:cs="宋体"/>
          <w:color w:val="auto"/>
          <w:spacing w:val="-1"/>
          <w:sz w:val="24"/>
          <w:szCs w:val="24"/>
          <w:highlight w:val="none"/>
          <w:u w:val="single"/>
        </w:rPr>
        <w:t>在工程施工过程中，若发生施工噪声超标扰民事件，由承包人负责解决，发包人予以配合。三、污水排放：所有的废水、污水应按批准的方法处理后排入排污系统，不得污染环境，由此而引进的后果由承包人自行负责。所有的施工垃圾应按照批准的方法运往批准的地点进行处理，生活垃圾应按照城市规定每天集中，纳入城市垃圾处理系统。四、夜间施工：承包人应按宿迁市有关规定要求办理夜间施工许可证。施工单位应充分考虑中考、高考、节假日及城市有关部门重大活动等期间限制夜间施工而对工</w:t>
      </w:r>
      <w:r>
        <w:rPr>
          <w:rFonts w:hint="eastAsia" w:ascii="宋体" w:hAnsi="宋体" w:eastAsia="宋体" w:cs="宋体"/>
          <w:color w:val="auto"/>
          <w:sz w:val="24"/>
          <w:szCs w:val="24"/>
          <w:highlight w:val="none"/>
          <w:u w:val="single"/>
        </w:rPr>
        <w:t>期造成的影响，由于施工可能对周围居民、企事业等单位造成</w:t>
      </w:r>
      <w:r>
        <w:rPr>
          <w:rFonts w:hint="eastAsia" w:ascii="宋体" w:hAnsi="宋体" w:eastAsia="宋体" w:cs="宋体"/>
          <w:color w:val="auto"/>
          <w:spacing w:val="-1"/>
          <w:sz w:val="24"/>
          <w:szCs w:val="24"/>
          <w:highlight w:val="none"/>
          <w:u w:val="single"/>
        </w:rPr>
        <w:t>影响，可能由此而引发</w:t>
      </w:r>
    </w:p>
    <w:p w14:paraId="072C67B4">
      <w:pPr>
        <w:keepNext w:val="0"/>
        <w:keepLines w:val="0"/>
        <w:pageBreakBefore w:val="0"/>
        <w:widowControl w:val="0"/>
        <w:spacing w:line="220" w:lineRule="auto"/>
        <w:ind w:left="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各种争议，这些争议应由承包人负责协调，发包人尽可能予以协助</w:t>
      </w:r>
      <w:r>
        <w:rPr>
          <w:rFonts w:hint="eastAsia" w:ascii="宋体" w:hAnsi="宋体" w:eastAsia="宋体" w:cs="宋体"/>
          <w:color w:val="auto"/>
          <w:spacing w:val="-1"/>
          <w:sz w:val="24"/>
          <w:szCs w:val="24"/>
          <w:highlight w:val="none"/>
        </w:rPr>
        <w:t>。</w:t>
      </w:r>
    </w:p>
    <w:p w14:paraId="3805C4D1">
      <w:pPr>
        <w:keepNext w:val="0"/>
        <w:keepLines w:val="0"/>
        <w:pageBreakBefore w:val="0"/>
        <w:widowControl w:val="0"/>
        <w:spacing w:before="194" w:line="220" w:lineRule="auto"/>
        <w:ind w:left="48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6.1.6关于安全文明施工费支付比例和支付期限的约定：</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rPr>
        <w:t>。</w:t>
      </w:r>
    </w:p>
    <w:p w14:paraId="227B3513">
      <w:pPr>
        <w:keepNext w:val="0"/>
        <w:keepLines w:val="0"/>
        <w:pageBreakBefore w:val="0"/>
        <w:widowControl w:val="0"/>
        <w:spacing w:before="193" w:line="221" w:lineRule="auto"/>
        <w:ind w:left="486"/>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7、工期和进度</w:t>
      </w:r>
    </w:p>
    <w:p w14:paraId="486341C8">
      <w:pPr>
        <w:keepNext w:val="0"/>
        <w:keepLines w:val="0"/>
        <w:pageBreakBefore w:val="0"/>
        <w:widowControl w:val="0"/>
        <w:spacing w:before="192" w:line="222" w:lineRule="auto"/>
        <w:ind w:left="486"/>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7.1施工组织设计</w:t>
      </w:r>
    </w:p>
    <w:p w14:paraId="05312062">
      <w:pPr>
        <w:keepNext w:val="0"/>
        <w:keepLines w:val="0"/>
        <w:pageBreakBefore w:val="0"/>
        <w:widowControl w:val="0"/>
        <w:spacing w:before="192" w:line="220" w:lineRule="auto"/>
        <w:ind w:left="4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7.1.1合同当事人约定的施工组织设计</w:t>
      </w:r>
      <w:r>
        <w:rPr>
          <w:rFonts w:hint="eastAsia" w:ascii="宋体" w:hAnsi="宋体" w:eastAsia="宋体" w:cs="宋体"/>
          <w:color w:val="auto"/>
          <w:spacing w:val="-1"/>
          <w:sz w:val="24"/>
          <w:szCs w:val="24"/>
          <w:highlight w:val="none"/>
        </w:rPr>
        <w:t>应包括的其他内容：</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rPr>
        <w:t>。</w:t>
      </w:r>
    </w:p>
    <w:p w14:paraId="7D19DD79">
      <w:pPr>
        <w:keepNext w:val="0"/>
        <w:keepLines w:val="0"/>
        <w:pageBreakBefore w:val="0"/>
        <w:widowControl w:val="0"/>
        <w:spacing w:before="194" w:line="220" w:lineRule="auto"/>
        <w:ind w:left="48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7.1.2施工组织设计的提交和修改</w:t>
      </w:r>
    </w:p>
    <w:p w14:paraId="76DA0703">
      <w:pPr>
        <w:keepNext w:val="0"/>
        <w:keepLines w:val="0"/>
        <w:pageBreakBefore w:val="0"/>
        <w:widowControl w:val="0"/>
        <w:spacing w:before="194" w:line="369" w:lineRule="auto"/>
        <w:ind w:left="3" w:right="321" w:firstLine="47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承包人提交详细施工组织设计的期限的约定：</w:t>
      </w:r>
      <w:r>
        <w:rPr>
          <w:rFonts w:hint="eastAsia" w:ascii="宋体" w:hAnsi="宋体" w:eastAsia="宋体" w:cs="宋体"/>
          <w:color w:val="auto"/>
          <w:sz w:val="24"/>
          <w:szCs w:val="24"/>
          <w:highlight w:val="none"/>
          <w:u w:val="single"/>
        </w:rPr>
        <w:t>承包人在</w:t>
      </w:r>
      <w:r>
        <w:rPr>
          <w:rFonts w:hint="eastAsia" w:ascii="宋体" w:hAnsi="宋体" w:eastAsia="宋体" w:cs="宋体"/>
          <w:color w:val="auto"/>
          <w:spacing w:val="-1"/>
          <w:sz w:val="24"/>
          <w:szCs w:val="24"/>
          <w:highlight w:val="none"/>
          <w:u w:val="single"/>
          <w:lang w:eastAsia="zh-CN"/>
        </w:rPr>
        <w:t>成交</w:t>
      </w:r>
      <w:r>
        <w:rPr>
          <w:rFonts w:hint="eastAsia" w:ascii="宋体" w:hAnsi="宋体" w:eastAsia="宋体" w:cs="宋体"/>
          <w:color w:val="auto"/>
          <w:spacing w:val="-1"/>
          <w:sz w:val="24"/>
          <w:szCs w:val="24"/>
          <w:highlight w:val="none"/>
          <w:u w:val="single"/>
        </w:rPr>
        <w:t>公示结束后7日内，</w:t>
      </w:r>
      <w:r>
        <w:rPr>
          <w:rFonts w:hint="eastAsia" w:ascii="宋体" w:hAnsi="宋体" w:eastAsia="宋体" w:cs="宋体"/>
          <w:color w:val="auto"/>
          <w:sz w:val="24"/>
          <w:szCs w:val="24"/>
          <w:highlight w:val="none"/>
          <w:u w:val="single"/>
        </w:rPr>
        <w:t>向监理人提交4份其格式和内容符合监理工程师要求</w:t>
      </w:r>
      <w:r>
        <w:rPr>
          <w:rFonts w:hint="eastAsia" w:ascii="宋体" w:hAnsi="宋体" w:eastAsia="宋体" w:cs="宋体"/>
          <w:color w:val="auto"/>
          <w:spacing w:val="-1"/>
          <w:sz w:val="24"/>
          <w:szCs w:val="24"/>
          <w:highlight w:val="none"/>
          <w:u w:val="single"/>
        </w:rPr>
        <w:t>规定的主体工程组织设计，对于</w:t>
      </w:r>
      <w:r>
        <w:rPr>
          <w:rFonts w:hint="eastAsia" w:ascii="宋体" w:hAnsi="宋体" w:eastAsia="宋体" w:cs="宋体"/>
          <w:color w:val="auto"/>
          <w:sz w:val="24"/>
          <w:szCs w:val="24"/>
          <w:highlight w:val="none"/>
          <w:u w:val="single"/>
        </w:rPr>
        <w:t>工程的关键部位和环节，于施工7日前按监理工程师</w:t>
      </w:r>
      <w:r>
        <w:rPr>
          <w:rFonts w:hint="eastAsia" w:ascii="宋体" w:hAnsi="宋体" w:eastAsia="宋体" w:cs="宋体"/>
          <w:color w:val="auto"/>
          <w:spacing w:val="-1"/>
          <w:sz w:val="24"/>
          <w:szCs w:val="24"/>
          <w:highlight w:val="none"/>
          <w:u w:val="single"/>
        </w:rPr>
        <w:t>要求提交专项施工方案，以备审</w:t>
      </w:r>
    </w:p>
    <w:p w14:paraId="3A24E2D5">
      <w:pPr>
        <w:keepNext w:val="0"/>
        <w:keepLines w:val="0"/>
        <w:pageBreakBefore w:val="0"/>
        <w:widowControl w:val="0"/>
        <w:spacing w:before="1" w:line="221" w:lineRule="auto"/>
        <w:ind w:left="3"/>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u w:val="single"/>
        </w:rPr>
        <w:t>查批准</w:t>
      </w:r>
      <w:r>
        <w:rPr>
          <w:rFonts w:hint="eastAsia" w:ascii="宋体" w:hAnsi="宋体" w:eastAsia="宋体" w:cs="宋体"/>
          <w:color w:val="auto"/>
          <w:spacing w:val="-4"/>
          <w:sz w:val="24"/>
          <w:szCs w:val="24"/>
          <w:highlight w:val="none"/>
        </w:rPr>
        <w:t>。</w:t>
      </w:r>
    </w:p>
    <w:p w14:paraId="55E059B5">
      <w:pPr>
        <w:keepNext w:val="0"/>
        <w:keepLines w:val="0"/>
        <w:pageBreakBefore w:val="0"/>
        <w:widowControl w:val="0"/>
        <w:spacing w:before="192" w:line="369" w:lineRule="auto"/>
        <w:ind w:left="4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发包人和监理人在收到详细的施工组织设计后</w:t>
      </w:r>
      <w:r>
        <w:rPr>
          <w:rFonts w:hint="eastAsia" w:ascii="宋体" w:hAnsi="宋体" w:eastAsia="宋体" w:cs="宋体"/>
          <w:color w:val="auto"/>
          <w:spacing w:val="-1"/>
          <w:sz w:val="24"/>
          <w:szCs w:val="24"/>
          <w:highlight w:val="none"/>
        </w:rPr>
        <w:t>确认或提出修改意见的期限：</w:t>
      </w:r>
      <w:r>
        <w:rPr>
          <w:rFonts w:hint="eastAsia" w:ascii="宋体" w:hAnsi="宋体" w:eastAsia="宋体" w:cs="宋体"/>
          <w:color w:val="auto"/>
          <w:spacing w:val="-1"/>
          <w:sz w:val="24"/>
          <w:szCs w:val="24"/>
          <w:highlight w:val="none"/>
          <w:u w:val="single"/>
        </w:rPr>
        <w:t>收到</w:t>
      </w:r>
    </w:p>
    <w:p w14:paraId="014EBABC">
      <w:pPr>
        <w:keepNext w:val="0"/>
        <w:keepLines w:val="0"/>
        <w:pageBreakBefore w:val="0"/>
        <w:widowControl w:val="0"/>
        <w:spacing w:before="1" w:line="220" w:lineRule="auto"/>
        <w:ind w:left="11"/>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u w:val="single"/>
        </w:rPr>
        <w:t>资料后7天内</w:t>
      </w:r>
      <w:r>
        <w:rPr>
          <w:rFonts w:hint="eastAsia" w:ascii="宋体" w:hAnsi="宋体" w:eastAsia="宋体" w:cs="宋体"/>
          <w:color w:val="auto"/>
          <w:spacing w:val="-7"/>
          <w:sz w:val="24"/>
          <w:szCs w:val="24"/>
          <w:highlight w:val="none"/>
        </w:rPr>
        <w:t>。</w:t>
      </w:r>
    </w:p>
    <w:p w14:paraId="0A1A0E25">
      <w:pPr>
        <w:keepNext w:val="0"/>
        <w:keepLines w:val="0"/>
        <w:pageBreakBefore w:val="0"/>
        <w:widowControl w:val="0"/>
        <w:spacing w:before="193" w:line="221" w:lineRule="auto"/>
        <w:ind w:left="486"/>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7.2施工进度计划</w:t>
      </w:r>
    </w:p>
    <w:p w14:paraId="36A062E8">
      <w:pPr>
        <w:keepNext w:val="0"/>
        <w:keepLines w:val="0"/>
        <w:pageBreakBefore w:val="0"/>
        <w:widowControl w:val="0"/>
        <w:spacing w:before="193" w:line="220" w:lineRule="auto"/>
        <w:ind w:left="486"/>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7.2.2施工进度计划的修订</w:t>
      </w:r>
    </w:p>
    <w:p w14:paraId="3CCD7A5B">
      <w:pPr>
        <w:keepNext w:val="0"/>
        <w:keepLines w:val="0"/>
        <w:pageBreakBefore w:val="0"/>
        <w:widowControl w:val="0"/>
        <w:spacing w:before="194" w:line="369" w:lineRule="auto"/>
        <w:ind w:left="4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发包人和监理人在收到修订的施工进度计划后</w:t>
      </w:r>
      <w:r>
        <w:rPr>
          <w:rFonts w:hint="eastAsia" w:ascii="宋体" w:hAnsi="宋体" w:eastAsia="宋体" w:cs="宋体"/>
          <w:color w:val="auto"/>
          <w:spacing w:val="-1"/>
          <w:sz w:val="24"/>
          <w:szCs w:val="24"/>
          <w:highlight w:val="none"/>
        </w:rPr>
        <w:t>确认或提出修改意见的期限：</w:t>
      </w:r>
      <w:r>
        <w:rPr>
          <w:rFonts w:hint="eastAsia" w:ascii="宋体" w:hAnsi="宋体" w:eastAsia="宋体" w:cs="宋体"/>
          <w:color w:val="auto"/>
          <w:spacing w:val="-1"/>
          <w:sz w:val="24"/>
          <w:szCs w:val="24"/>
          <w:highlight w:val="none"/>
          <w:u w:val="single"/>
        </w:rPr>
        <w:t>开工</w:t>
      </w:r>
    </w:p>
    <w:p w14:paraId="21111A22">
      <w:pPr>
        <w:keepNext w:val="0"/>
        <w:keepLines w:val="0"/>
        <w:pageBreakBefore w:val="0"/>
        <w:widowControl w:val="0"/>
        <w:spacing w:before="1" w:line="220" w:lineRule="auto"/>
        <w:ind w:left="4"/>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u w:val="single"/>
        </w:rPr>
        <w:t>前3天</w:t>
      </w:r>
      <w:r>
        <w:rPr>
          <w:rFonts w:hint="eastAsia" w:ascii="宋体" w:hAnsi="宋体" w:eastAsia="宋体" w:cs="宋体"/>
          <w:color w:val="auto"/>
          <w:spacing w:val="-11"/>
          <w:sz w:val="24"/>
          <w:szCs w:val="24"/>
          <w:highlight w:val="none"/>
        </w:rPr>
        <w:t>。</w:t>
      </w:r>
    </w:p>
    <w:p w14:paraId="3796911B">
      <w:pPr>
        <w:keepNext w:val="0"/>
        <w:keepLines w:val="0"/>
        <w:pageBreakBefore w:val="0"/>
        <w:widowControl w:val="0"/>
        <w:spacing w:before="193" w:line="222" w:lineRule="auto"/>
        <w:ind w:left="486"/>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7.3开工</w:t>
      </w:r>
    </w:p>
    <w:p w14:paraId="2D465158">
      <w:pPr>
        <w:keepNext w:val="0"/>
        <w:keepLines w:val="0"/>
        <w:pageBreakBefore w:val="0"/>
        <w:widowControl w:val="0"/>
        <w:spacing w:before="191" w:line="222" w:lineRule="auto"/>
        <w:ind w:left="486"/>
        <w:rPr>
          <w:rFonts w:hint="eastAsia" w:ascii="宋体" w:hAnsi="宋体" w:eastAsia="宋体" w:cs="宋体"/>
          <w:color w:val="auto"/>
          <w:highlight w:val="none"/>
        </w:rPr>
      </w:pPr>
      <w:r>
        <w:rPr>
          <w:rFonts w:hint="eastAsia" w:ascii="宋体" w:hAnsi="宋体" w:eastAsia="宋体" w:cs="宋体"/>
          <w:color w:val="auto"/>
          <w:spacing w:val="-3"/>
          <w:sz w:val="24"/>
          <w:szCs w:val="24"/>
          <w:highlight w:val="none"/>
        </w:rPr>
        <w:t>7.3.1开工准备</w:t>
      </w:r>
    </w:p>
    <w:p w14:paraId="563C2CFE">
      <w:pPr>
        <w:keepNext w:val="0"/>
        <w:keepLines w:val="0"/>
        <w:pageBreakBefore w:val="0"/>
        <w:widowControl w:val="0"/>
        <w:spacing w:before="78" w:line="220" w:lineRule="auto"/>
        <w:ind w:left="48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关于承包人提交工程开工报审表的期限：</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rPr>
        <w:t>。</w:t>
      </w:r>
    </w:p>
    <w:p w14:paraId="35318B4B">
      <w:pPr>
        <w:keepNext w:val="0"/>
        <w:keepLines w:val="0"/>
        <w:pageBreakBefore w:val="0"/>
        <w:widowControl w:val="0"/>
        <w:spacing w:before="194" w:line="220" w:lineRule="auto"/>
        <w:ind w:left="48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关于发包人应完成的其他开工准备工作及期限：</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rPr>
        <w:t>。</w:t>
      </w:r>
    </w:p>
    <w:p w14:paraId="5F0105F4">
      <w:pPr>
        <w:keepNext w:val="0"/>
        <w:keepLines w:val="0"/>
        <w:pageBreakBefore w:val="0"/>
        <w:widowControl w:val="0"/>
        <w:spacing w:before="194" w:line="220" w:lineRule="auto"/>
        <w:ind w:left="48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关于承包人应完成的其他开工准备工作及期限：</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rPr>
        <w:t>。</w:t>
      </w:r>
    </w:p>
    <w:p w14:paraId="02A58A3B">
      <w:pPr>
        <w:keepNext w:val="0"/>
        <w:keepLines w:val="0"/>
        <w:pageBreakBefore w:val="0"/>
        <w:widowControl w:val="0"/>
        <w:spacing w:before="193" w:line="222" w:lineRule="auto"/>
        <w:ind w:left="486"/>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7.3.2开工通知</w:t>
      </w:r>
    </w:p>
    <w:p w14:paraId="25AAFB51">
      <w:pPr>
        <w:keepNext w:val="0"/>
        <w:keepLines w:val="0"/>
        <w:pageBreakBefore w:val="0"/>
        <w:widowControl w:val="0"/>
        <w:spacing w:before="192" w:line="369" w:lineRule="auto"/>
        <w:ind w:right="59"/>
        <w:jc w:val="center"/>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因发包人原因造成监理人未能在计划开工日期之日起</w:t>
      </w:r>
      <w:r>
        <w:rPr>
          <w:rFonts w:hint="eastAsia" w:ascii="宋体" w:hAnsi="宋体" w:eastAsia="宋体" w:cs="宋体"/>
          <w:color w:val="auto"/>
          <w:spacing w:val="-1"/>
          <w:sz w:val="24"/>
          <w:szCs w:val="24"/>
          <w:highlight w:val="none"/>
          <w:u w:val="single"/>
        </w:rPr>
        <w:t>/</w:t>
      </w:r>
      <w:r>
        <w:rPr>
          <w:rFonts w:hint="eastAsia" w:ascii="宋体" w:hAnsi="宋体" w:eastAsia="宋体" w:cs="宋体"/>
          <w:color w:val="auto"/>
          <w:spacing w:val="-1"/>
          <w:sz w:val="24"/>
          <w:szCs w:val="24"/>
          <w:highlight w:val="none"/>
        </w:rPr>
        <w:t>天内发出开工通知的，</w:t>
      </w:r>
    </w:p>
    <w:p w14:paraId="007D89FD">
      <w:pPr>
        <w:keepNext w:val="0"/>
        <w:keepLines w:val="0"/>
        <w:pageBreakBefore w:val="0"/>
        <w:widowControl w:val="0"/>
        <w:spacing w:line="218"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承包人有权提出价格调整要求，或者解除合同。</w:t>
      </w:r>
    </w:p>
    <w:p w14:paraId="6B0A4304">
      <w:pPr>
        <w:keepNext w:val="0"/>
        <w:keepLines w:val="0"/>
        <w:pageBreakBefore w:val="0"/>
        <w:widowControl w:val="0"/>
        <w:spacing w:before="195" w:line="221" w:lineRule="auto"/>
        <w:ind w:left="486"/>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7.4测量放线</w:t>
      </w:r>
    </w:p>
    <w:p w14:paraId="054A68B6">
      <w:pPr>
        <w:keepNext w:val="0"/>
        <w:keepLines w:val="0"/>
        <w:pageBreakBefore w:val="0"/>
        <w:widowControl w:val="0"/>
        <w:spacing w:before="192" w:line="480" w:lineRule="exact"/>
        <w:ind w:left="486"/>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7.4.1发包人通过监理人向承包人提供测量基准点、基准线和水准点及其书面资</w:t>
      </w:r>
    </w:p>
    <w:p w14:paraId="478827DD">
      <w:pPr>
        <w:keepNext w:val="0"/>
        <w:keepLines w:val="0"/>
        <w:pageBreakBefore w:val="0"/>
        <w:widowControl w:val="0"/>
        <w:spacing w:before="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料的期限：</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rPr>
        <w:t>。</w:t>
      </w:r>
    </w:p>
    <w:p w14:paraId="3C4F3CC2">
      <w:pPr>
        <w:keepNext w:val="0"/>
        <w:keepLines w:val="0"/>
        <w:pageBreakBefore w:val="0"/>
        <w:widowControl w:val="0"/>
        <w:spacing w:before="193" w:line="221" w:lineRule="auto"/>
        <w:ind w:left="486"/>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7.5工期延误</w:t>
      </w:r>
    </w:p>
    <w:p w14:paraId="3AB951A3">
      <w:pPr>
        <w:keepNext w:val="0"/>
        <w:keepLines w:val="0"/>
        <w:pageBreakBefore w:val="0"/>
        <w:widowControl w:val="0"/>
        <w:spacing w:before="193" w:line="221" w:lineRule="auto"/>
        <w:ind w:left="486"/>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7.5.1因发包人原因导致工期延误</w:t>
      </w:r>
    </w:p>
    <w:p w14:paraId="184453FB">
      <w:pPr>
        <w:keepNext w:val="0"/>
        <w:keepLines w:val="0"/>
        <w:pageBreakBefore w:val="0"/>
        <w:widowControl w:val="0"/>
        <w:spacing w:before="193" w:line="221" w:lineRule="auto"/>
        <w:ind w:left="49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（7）因发包人原因导致工期延误的其他情形：</w:t>
      </w:r>
      <w:r>
        <w:rPr>
          <w:rFonts w:hint="eastAsia" w:ascii="宋体" w:hAnsi="宋体" w:eastAsia="宋体" w:cs="宋体"/>
          <w:color w:val="auto"/>
          <w:spacing w:val="-1"/>
          <w:sz w:val="24"/>
          <w:szCs w:val="24"/>
          <w:highlight w:val="none"/>
          <w:u w:val="single"/>
        </w:rPr>
        <w:t>/</w:t>
      </w:r>
      <w:r>
        <w:rPr>
          <w:rFonts w:hint="eastAsia" w:ascii="宋体" w:hAnsi="宋体" w:eastAsia="宋体" w:cs="宋体"/>
          <w:color w:val="auto"/>
          <w:spacing w:val="-1"/>
          <w:sz w:val="24"/>
          <w:szCs w:val="24"/>
          <w:highlight w:val="none"/>
        </w:rPr>
        <w:t>。</w:t>
      </w:r>
    </w:p>
    <w:p w14:paraId="1BA568FB">
      <w:pPr>
        <w:keepNext w:val="0"/>
        <w:keepLines w:val="0"/>
        <w:pageBreakBefore w:val="0"/>
        <w:widowControl w:val="0"/>
        <w:spacing w:before="193" w:line="220" w:lineRule="auto"/>
        <w:ind w:left="486"/>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7.5.2因承包人原因导致工期延误</w:t>
      </w:r>
    </w:p>
    <w:p w14:paraId="5438AD9F">
      <w:pPr>
        <w:keepNext w:val="0"/>
        <w:keepLines w:val="0"/>
        <w:pageBreakBefore w:val="0"/>
        <w:widowControl w:val="0"/>
        <w:spacing w:before="194" w:line="369" w:lineRule="auto"/>
        <w:ind w:right="59" w:firstLine="49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因承包人原因造成工期延误，逾期竣工违约金的计算方法为：</w:t>
      </w:r>
      <w:r>
        <w:rPr>
          <w:rFonts w:hint="eastAsia" w:ascii="宋体" w:hAnsi="宋体" w:eastAsia="宋体" w:cs="宋体"/>
          <w:color w:val="auto"/>
          <w:spacing w:val="-1"/>
          <w:sz w:val="24"/>
          <w:szCs w:val="24"/>
          <w:highlight w:val="none"/>
          <w:u w:val="single"/>
        </w:rPr>
        <w:t>工期结束是指竣工验收合格后，逾期违约详见专用条款16.2.2.11条，此违约金的支付</w:t>
      </w:r>
      <w:r>
        <w:rPr>
          <w:rFonts w:hint="eastAsia" w:ascii="宋体" w:hAnsi="宋体" w:eastAsia="宋体" w:cs="宋体"/>
          <w:color w:val="auto"/>
          <w:spacing w:val="-2"/>
          <w:sz w:val="24"/>
          <w:szCs w:val="24"/>
          <w:highlight w:val="none"/>
          <w:u w:val="single"/>
        </w:rPr>
        <w:t>不能免除承包人</w:t>
      </w:r>
    </w:p>
    <w:p w14:paraId="4042D86F">
      <w:pPr>
        <w:keepNext w:val="0"/>
        <w:keepLines w:val="0"/>
        <w:pageBreakBefore w:val="0"/>
        <w:widowControl w:val="0"/>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应完成工程的责任和合同规定的其他责任</w:t>
      </w:r>
      <w:r>
        <w:rPr>
          <w:rFonts w:hint="eastAsia" w:ascii="宋体" w:hAnsi="宋体" w:eastAsia="宋体" w:cs="宋体"/>
          <w:color w:val="auto"/>
          <w:spacing w:val="-1"/>
          <w:sz w:val="24"/>
          <w:szCs w:val="24"/>
          <w:highlight w:val="none"/>
        </w:rPr>
        <w:t>。</w:t>
      </w:r>
    </w:p>
    <w:p w14:paraId="70BEE97C">
      <w:pPr>
        <w:keepNext w:val="0"/>
        <w:keepLines w:val="0"/>
        <w:pageBreakBefore w:val="0"/>
        <w:widowControl w:val="0"/>
        <w:spacing w:before="194" w:line="369" w:lineRule="auto"/>
        <w:ind w:right="59"/>
        <w:jc w:val="center"/>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因承包人原因造成工期延误，逾期竣工违约金的上限：</w:t>
      </w:r>
      <w:r>
        <w:rPr>
          <w:rFonts w:hint="eastAsia" w:ascii="宋体" w:hAnsi="宋体" w:eastAsia="宋体" w:cs="宋体"/>
          <w:color w:val="auto"/>
          <w:spacing w:val="-1"/>
          <w:sz w:val="24"/>
          <w:szCs w:val="24"/>
          <w:highlight w:val="none"/>
          <w:u w:val="single"/>
        </w:rPr>
        <w:t>逾期竣工违约金限额为合</w:t>
      </w:r>
    </w:p>
    <w:p w14:paraId="1C7CD7D3">
      <w:pPr>
        <w:keepNext w:val="0"/>
        <w:keepLines w:val="0"/>
        <w:pageBreakBefore w:val="0"/>
        <w:widowControl w:val="0"/>
        <w:spacing w:before="1" w:line="218" w:lineRule="auto"/>
        <w:ind w:left="24"/>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u w:val="single"/>
        </w:rPr>
        <w:t>同价款的10%</w:t>
      </w:r>
      <w:r>
        <w:rPr>
          <w:rFonts w:hint="eastAsia" w:ascii="宋体" w:hAnsi="宋体" w:eastAsia="宋体" w:cs="宋体"/>
          <w:color w:val="auto"/>
          <w:spacing w:val="-8"/>
          <w:sz w:val="24"/>
          <w:szCs w:val="24"/>
          <w:highlight w:val="none"/>
        </w:rPr>
        <w:t>。</w:t>
      </w:r>
    </w:p>
    <w:p w14:paraId="60D93B0F">
      <w:pPr>
        <w:keepNext w:val="0"/>
        <w:keepLines w:val="0"/>
        <w:pageBreakBefore w:val="0"/>
        <w:widowControl w:val="0"/>
        <w:spacing w:before="196" w:line="220" w:lineRule="auto"/>
        <w:ind w:left="486"/>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7.6不利物质条件</w:t>
      </w:r>
    </w:p>
    <w:p w14:paraId="44B38259">
      <w:pPr>
        <w:keepNext w:val="0"/>
        <w:keepLines w:val="0"/>
        <w:pageBreakBefore w:val="0"/>
        <w:widowControl w:val="0"/>
        <w:spacing w:before="194" w:line="220" w:lineRule="auto"/>
        <w:ind w:left="48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不利物质条件的其他情形和有关约定：</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rPr>
        <w:t>。</w:t>
      </w:r>
    </w:p>
    <w:p w14:paraId="612871FD">
      <w:pPr>
        <w:keepNext w:val="0"/>
        <w:keepLines w:val="0"/>
        <w:pageBreakBefore w:val="0"/>
        <w:widowControl w:val="0"/>
        <w:spacing w:before="194" w:line="220" w:lineRule="auto"/>
        <w:ind w:left="486"/>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7.7异常恶劣的气候条件</w:t>
      </w:r>
    </w:p>
    <w:p w14:paraId="1003DE9D">
      <w:pPr>
        <w:keepNext w:val="0"/>
        <w:keepLines w:val="0"/>
        <w:pageBreakBefore w:val="0"/>
        <w:widowControl w:val="0"/>
        <w:spacing w:before="194" w:line="220" w:lineRule="auto"/>
        <w:ind w:left="48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发包人和承包人同意以下情形视为异常恶劣的气候条件：</w:t>
      </w:r>
    </w:p>
    <w:p w14:paraId="7F5FBFBC">
      <w:pPr>
        <w:keepNext w:val="0"/>
        <w:keepLines w:val="0"/>
        <w:pageBreakBefore w:val="0"/>
        <w:widowControl w:val="0"/>
        <w:spacing w:before="194" w:line="22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w:t>
      </w:r>
      <w:r>
        <w:rPr>
          <w:rFonts w:hint="eastAsia" w:ascii="宋体" w:hAnsi="宋体" w:eastAsia="宋体" w:cs="宋体"/>
          <w:color w:val="auto"/>
          <w:spacing w:val="-4"/>
          <w:sz w:val="24"/>
          <w:szCs w:val="24"/>
          <w:highlight w:val="none"/>
          <w:u w:val="single"/>
        </w:rPr>
        <w:t>风力达到或超过8级的天气现象；地震震级达到5级及以上的自然现象等</w:t>
      </w:r>
      <w:r>
        <w:rPr>
          <w:rFonts w:hint="eastAsia" w:ascii="宋体" w:hAnsi="宋体" w:eastAsia="宋体" w:cs="宋体"/>
          <w:color w:val="auto"/>
          <w:spacing w:val="-4"/>
          <w:sz w:val="24"/>
          <w:szCs w:val="24"/>
          <w:highlight w:val="none"/>
        </w:rPr>
        <w:t>；</w:t>
      </w:r>
    </w:p>
    <w:p w14:paraId="734C105B">
      <w:pPr>
        <w:keepNext w:val="0"/>
        <w:keepLines w:val="0"/>
        <w:pageBreakBefore w:val="0"/>
        <w:widowControl w:val="0"/>
        <w:spacing w:before="194" w:line="220" w:lineRule="auto"/>
        <w:ind w:left="492"/>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（2）</w:t>
      </w:r>
      <w:r>
        <w:rPr>
          <w:rFonts w:hint="eastAsia" w:ascii="宋体" w:hAnsi="宋体" w:eastAsia="宋体" w:cs="宋体"/>
          <w:color w:val="auto"/>
          <w:spacing w:val="-4"/>
          <w:sz w:val="24"/>
          <w:szCs w:val="24"/>
          <w:highlight w:val="none"/>
          <w:u w:val="single"/>
        </w:rPr>
        <w:t>日降水量大于80mm且降水持续三日的天气现象</w:t>
      </w:r>
      <w:r>
        <w:rPr>
          <w:rFonts w:hint="eastAsia" w:ascii="宋体" w:hAnsi="宋体" w:eastAsia="宋体" w:cs="宋体"/>
          <w:color w:val="auto"/>
          <w:spacing w:val="-4"/>
          <w:sz w:val="24"/>
          <w:szCs w:val="24"/>
          <w:highlight w:val="none"/>
        </w:rPr>
        <w:t>；</w:t>
      </w:r>
    </w:p>
    <w:p w14:paraId="71EABB36">
      <w:pPr>
        <w:keepNext w:val="0"/>
        <w:keepLines w:val="0"/>
        <w:pageBreakBefore w:val="0"/>
        <w:widowControl w:val="0"/>
        <w:spacing w:before="194" w:line="220" w:lineRule="auto"/>
        <w:ind w:left="492"/>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（3）</w:t>
      </w:r>
      <w:r>
        <w:rPr>
          <w:rFonts w:hint="eastAsia" w:ascii="宋体" w:hAnsi="宋体" w:eastAsia="宋体" w:cs="宋体"/>
          <w:color w:val="auto"/>
          <w:spacing w:val="-4"/>
          <w:sz w:val="24"/>
          <w:szCs w:val="24"/>
          <w:highlight w:val="none"/>
          <w:u w:val="single"/>
        </w:rPr>
        <w:t>日降雪量大于10mm且降雪持续三日的</w:t>
      </w:r>
      <w:r>
        <w:rPr>
          <w:rFonts w:hint="eastAsia" w:ascii="宋体" w:hAnsi="宋体" w:eastAsia="宋体" w:cs="宋体"/>
          <w:color w:val="auto"/>
          <w:spacing w:val="-5"/>
          <w:sz w:val="24"/>
          <w:szCs w:val="24"/>
          <w:highlight w:val="none"/>
          <w:u w:val="single"/>
        </w:rPr>
        <w:t>天气现象</w:t>
      </w:r>
      <w:r>
        <w:rPr>
          <w:rFonts w:hint="eastAsia" w:ascii="宋体" w:hAnsi="宋体" w:eastAsia="宋体" w:cs="宋体"/>
          <w:color w:val="auto"/>
          <w:spacing w:val="-5"/>
          <w:sz w:val="24"/>
          <w:szCs w:val="24"/>
          <w:highlight w:val="none"/>
        </w:rPr>
        <w:t>；</w:t>
      </w:r>
    </w:p>
    <w:p w14:paraId="0EC324F3">
      <w:pPr>
        <w:keepNext w:val="0"/>
        <w:keepLines w:val="0"/>
        <w:pageBreakBefore w:val="0"/>
        <w:widowControl w:val="0"/>
        <w:spacing w:before="194" w:line="220" w:lineRule="auto"/>
        <w:ind w:left="492"/>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（4）</w:t>
      </w:r>
      <w:r>
        <w:rPr>
          <w:rFonts w:hint="eastAsia" w:ascii="宋体" w:hAnsi="宋体" w:eastAsia="宋体" w:cs="宋体"/>
          <w:color w:val="auto"/>
          <w:spacing w:val="-3"/>
          <w:sz w:val="24"/>
          <w:szCs w:val="24"/>
          <w:highlight w:val="none"/>
          <w:u w:val="single"/>
        </w:rPr>
        <w:t>地震震级达到5级及以上的自然现象等</w:t>
      </w:r>
      <w:r>
        <w:rPr>
          <w:rFonts w:hint="eastAsia" w:ascii="宋体" w:hAnsi="宋体" w:eastAsia="宋体" w:cs="宋体"/>
          <w:color w:val="auto"/>
          <w:spacing w:val="-3"/>
          <w:sz w:val="24"/>
          <w:szCs w:val="24"/>
          <w:highlight w:val="none"/>
        </w:rPr>
        <w:t>；</w:t>
      </w:r>
    </w:p>
    <w:p w14:paraId="262CD9B4">
      <w:pPr>
        <w:keepNext w:val="0"/>
        <w:keepLines w:val="0"/>
        <w:pageBreakBefore w:val="0"/>
        <w:widowControl w:val="0"/>
        <w:spacing w:before="194" w:line="219" w:lineRule="auto"/>
        <w:ind w:left="48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是否发生上述4项气候条件情形，以宿迁市市级权威部门发布的最新资料为准。</w:t>
      </w:r>
    </w:p>
    <w:p w14:paraId="59DBFC6C">
      <w:pPr>
        <w:keepNext w:val="0"/>
        <w:keepLines w:val="0"/>
        <w:pageBreakBefore w:val="0"/>
        <w:widowControl w:val="0"/>
        <w:spacing w:before="195" w:line="220" w:lineRule="auto"/>
        <w:ind w:left="486"/>
        <w:rPr>
          <w:rFonts w:hint="eastAsia" w:ascii="宋体" w:hAnsi="宋体" w:eastAsia="宋体" w:cs="宋体"/>
          <w:color w:val="auto"/>
          <w:highlight w:val="none"/>
        </w:rPr>
      </w:pPr>
      <w:r>
        <w:rPr>
          <w:rFonts w:hint="eastAsia" w:ascii="宋体" w:hAnsi="宋体" w:eastAsia="宋体" w:cs="宋体"/>
          <w:color w:val="auto"/>
          <w:spacing w:val="-3"/>
          <w:sz w:val="24"/>
          <w:szCs w:val="24"/>
          <w:highlight w:val="none"/>
        </w:rPr>
        <w:t>7.9提前竣工的奖励</w:t>
      </w:r>
    </w:p>
    <w:p w14:paraId="380A7829">
      <w:pPr>
        <w:keepNext w:val="0"/>
        <w:keepLines w:val="0"/>
        <w:pageBreakBefore w:val="0"/>
        <w:widowControl w:val="0"/>
        <w:spacing w:before="78" w:line="220" w:lineRule="auto"/>
        <w:ind w:left="485"/>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7.9.</w:t>
      </w:r>
      <w:r>
        <w:rPr>
          <w:rFonts w:hint="eastAsia" w:ascii="宋体" w:hAnsi="宋体" w:eastAsia="宋体" w:cs="宋体"/>
          <w:color w:val="auto"/>
          <w:spacing w:val="-2"/>
          <w:sz w:val="24"/>
          <w:szCs w:val="24"/>
          <w:highlight w:val="none"/>
          <w:lang w:val="en-US" w:eastAsia="zh-CN"/>
        </w:rPr>
        <w:t>2</w:t>
      </w:r>
      <w:r>
        <w:rPr>
          <w:rFonts w:hint="eastAsia" w:ascii="宋体" w:hAnsi="宋体" w:eastAsia="宋体" w:cs="宋体"/>
          <w:color w:val="auto"/>
          <w:spacing w:val="-2"/>
          <w:sz w:val="24"/>
          <w:szCs w:val="24"/>
          <w:highlight w:val="none"/>
        </w:rPr>
        <w:t>提前竣工的奖励</w:t>
      </w:r>
      <w:r>
        <w:rPr>
          <w:rFonts w:hint="eastAsia" w:ascii="宋体" w:hAnsi="宋体" w:eastAsia="宋体" w:cs="宋体"/>
          <w:color w:val="auto"/>
          <w:spacing w:val="-2"/>
          <w:sz w:val="24"/>
          <w:szCs w:val="24"/>
          <w:highlight w:val="none"/>
          <w:u w:val="single"/>
        </w:rPr>
        <w:t>：/。</w:t>
      </w:r>
    </w:p>
    <w:p w14:paraId="2FDB685E">
      <w:pPr>
        <w:keepNext w:val="0"/>
        <w:keepLines w:val="0"/>
        <w:pageBreakBefore w:val="0"/>
        <w:widowControl w:val="0"/>
        <w:spacing w:before="194" w:line="219"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8、材料与设备</w:t>
      </w:r>
    </w:p>
    <w:p w14:paraId="04A9926A">
      <w:pPr>
        <w:keepNext w:val="0"/>
        <w:keepLines w:val="0"/>
        <w:pageBreakBefore w:val="0"/>
        <w:widowControl w:val="0"/>
        <w:spacing w:before="195" w:line="219"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8.4材料与工程设备的保管与使用</w:t>
      </w:r>
    </w:p>
    <w:p w14:paraId="14CED8ED">
      <w:pPr>
        <w:keepNext w:val="0"/>
        <w:keepLines w:val="0"/>
        <w:pageBreakBefore w:val="0"/>
        <w:widowControl w:val="0"/>
        <w:spacing w:before="195" w:line="219"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8.4.1发包人供应的材料设备的保管费用的承担：</w:t>
      </w:r>
      <w:r>
        <w:rPr>
          <w:rFonts w:hint="eastAsia" w:ascii="宋体" w:hAnsi="宋体" w:eastAsia="宋体" w:cs="宋体"/>
          <w:color w:val="auto"/>
          <w:spacing w:val="-1"/>
          <w:sz w:val="24"/>
          <w:szCs w:val="24"/>
          <w:highlight w:val="none"/>
          <w:u w:val="single"/>
        </w:rPr>
        <w:t>无</w:t>
      </w:r>
      <w:r>
        <w:rPr>
          <w:rFonts w:hint="eastAsia" w:ascii="宋体" w:hAnsi="宋体" w:eastAsia="宋体" w:cs="宋体"/>
          <w:color w:val="auto"/>
          <w:spacing w:val="-1"/>
          <w:sz w:val="24"/>
          <w:szCs w:val="24"/>
          <w:highlight w:val="none"/>
        </w:rPr>
        <w:t>。</w:t>
      </w:r>
    </w:p>
    <w:p w14:paraId="30ACBBA8">
      <w:pPr>
        <w:keepNext w:val="0"/>
        <w:keepLines w:val="0"/>
        <w:pageBreakBefore w:val="0"/>
        <w:widowControl w:val="0"/>
        <w:spacing w:before="194" w:line="220"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8.6样品</w:t>
      </w:r>
    </w:p>
    <w:p w14:paraId="2FA06A14">
      <w:pPr>
        <w:keepNext w:val="0"/>
        <w:keepLines w:val="0"/>
        <w:pageBreakBefore w:val="0"/>
        <w:widowControl w:val="0"/>
        <w:spacing w:before="194" w:line="220"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8.6.1样品的报送与封存</w:t>
      </w:r>
    </w:p>
    <w:p w14:paraId="4852526F">
      <w:pPr>
        <w:keepNext w:val="0"/>
        <w:keepLines w:val="0"/>
        <w:pageBreakBefore w:val="0"/>
        <w:widowControl w:val="0"/>
        <w:spacing w:before="193" w:line="220" w:lineRule="auto"/>
        <w:ind w:left="480"/>
        <w:rPr>
          <w:rFonts w:hint="eastAsia" w:ascii="宋体" w:hAnsi="宋体" w:eastAsia="宋体" w:cs="宋体"/>
          <w:color w:val="auto"/>
          <w:spacing w:val="-1"/>
          <w:sz w:val="24"/>
          <w:szCs w:val="24"/>
          <w:highlight w:val="none"/>
          <w:u w:val="single"/>
          <w:lang w:val="en-US" w:eastAsia="zh-CN"/>
        </w:rPr>
      </w:pPr>
      <w:r>
        <w:rPr>
          <w:rFonts w:hint="eastAsia" w:ascii="宋体" w:hAnsi="宋体" w:eastAsia="宋体" w:cs="宋体"/>
          <w:color w:val="auto"/>
          <w:spacing w:val="-1"/>
          <w:sz w:val="24"/>
          <w:szCs w:val="24"/>
          <w:highlight w:val="none"/>
        </w:rPr>
        <w:t>需要承包人报送样品的材料或工程设备，样品的种类、名称、规格、数量要求</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u w:val="single"/>
          <w:lang w:val="en-US" w:eastAsia="zh-CN"/>
        </w:rPr>
        <w:t>执行相关要求。</w:t>
      </w:r>
    </w:p>
    <w:p w14:paraId="6AF56C2A">
      <w:pPr>
        <w:keepNext w:val="0"/>
        <w:keepLines w:val="0"/>
        <w:pageBreakBefore w:val="0"/>
        <w:widowControl w:val="0"/>
        <w:spacing w:before="193" w:line="220"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8.8施工设备和临时设施</w:t>
      </w:r>
    </w:p>
    <w:p w14:paraId="46C1256A">
      <w:pPr>
        <w:keepNext w:val="0"/>
        <w:keepLines w:val="0"/>
        <w:pageBreakBefore w:val="0"/>
        <w:widowControl w:val="0"/>
        <w:spacing w:before="195" w:line="219"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8.8.1承包人提供的施工设备和临时设施</w:t>
      </w:r>
    </w:p>
    <w:p w14:paraId="17F7AD5C">
      <w:pPr>
        <w:keepNext w:val="0"/>
        <w:keepLines w:val="0"/>
        <w:pageBreakBefore w:val="0"/>
        <w:widowControl w:val="0"/>
        <w:spacing w:before="195" w:line="220"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关于修建临时设施费用承担的约定：</w:t>
      </w:r>
      <w:r>
        <w:rPr>
          <w:rFonts w:hint="eastAsia" w:ascii="宋体" w:hAnsi="宋体" w:eastAsia="宋体" w:cs="宋体"/>
          <w:color w:val="auto"/>
          <w:spacing w:val="-1"/>
          <w:sz w:val="24"/>
          <w:szCs w:val="24"/>
          <w:highlight w:val="none"/>
          <w:u w:val="single"/>
        </w:rPr>
        <w:t>由承包人自行承担</w:t>
      </w:r>
      <w:r>
        <w:rPr>
          <w:rFonts w:hint="eastAsia" w:ascii="宋体" w:hAnsi="宋体" w:eastAsia="宋体" w:cs="宋体"/>
          <w:color w:val="auto"/>
          <w:spacing w:val="-1"/>
          <w:sz w:val="24"/>
          <w:szCs w:val="24"/>
          <w:highlight w:val="none"/>
        </w:rPr>
        <w:t>。</w:t>
      </w:r>
    </w:p>
    <w:p w14:paraId="02B98890">
      <w:pPr>
        <w:keepNext w:val="0"/>
        <w:keepLines w:val="0"/>
        <w:pageBreakBefore w:val="0"/>
        <w:widowControl w:val="0"/>
        <w:spacing w:before="194" w:line="220"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9、试验与检验</w:t>
      </w:r>
    </w:p>
    <w:p w14:paraId="1FC68C51">
      <w:pPr>
        <w:keepNext w:val="0"/>
        <w:keepLines w:val="0"/>
        <w:pageBreakBefore w:val="0"/>
        <w:widowControl w:val="0"/>
        <w:spacing w:before="193" w:line="222"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9.1试验设备与试验人员</w:t>
      </w:r>
    </w:p>
    <w:p w14:paraId="106C4A77">
      <w:pPr>
        <w:keepNext w:val="0"/>
        <w:keepLines w:val="0"/>
        <w:pageBreakBefore w:val="0"/>
        <w:widowControl w:val="0"/>
        <w:spacing w:before="191" w:line="222"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9.1.2试验设备</w:t>
      </w:r>
    </w:p>
    <w:p w14:paraId="71D44976">
      <w:pPr>
        <w:keepNext w:val="0"/>
        <w:keepLines w:val="0"/>
        <w:pageBreakBefore w:val="0"/>
        <w:widowControl w:val="0"/>
        <w:spacing w:before="193" w:line="369" w:lineRule="auto"/>
        <w:ind w:left="47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施工现场需要配置的试验场所：</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rPr>
        <w:t>。</w:t>
      </w:r>
    </w:p>
    <w:p w14:paraId="77102842">
      <w:pPr>
        <w:keepNext w:val="0"/>
        <w:keepLines w:val="0"/>
        <w:pageBreakBefore w:val="0"/>
        <w:widowControl w:val="0"/>
        <w:spacing w:line="220" w:lineRule="auto"/>
        <w:ind w:left="47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施工现场需要配备的试验设备：</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rPr>
        <w:t>。</w:t>
      </w:r>
    </w:p>
    <w:p w14:paraId="1A4F289E">
      <w:pPr>
        <w:keepNext w:val="0"/>
        <w:keepLines w:val="0"/>
        <w:pageBreakBefore w:val="0"/>
        <w:widowControl w:val="0"/>
        <w:spacing w:before="194" w:line="220" w:lineRule="auto"/>
        <w:ind w:left="47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施工现场需要具备的其他试验条件：</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rPr>
        <w:t>。</w:t>
      </w:r>
    </w:p>
    <w:p w14:paraId="039C172C">
      <w:pPr>
        <w:keepNext w:val="0"/>
        <w:keepLines w:val="0"/>
        <w:pageBreakBefore w:val="0"/>
        <w:widowControl w:val="0"/>
        <w:spacing w:before="193" w:line="221"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9.4现场工艺试验</w:t>
      </w:r>
    </w:p>
    <w:p w14:paraId="0258F206">
      <w:pPr>
        <w:keepNext w:val="0"/>
        <w:keepLines w:val="0"/>
        <w:pageBreakBefore w:val="0"/>
        <w:widowControl w:val="0"/>
        <w:spacing w:before="194" w:line="220"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现场工艺试验的有关约定：</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rPr>
        <w:t>。</w:t>
      </w:r>
    </w:p>
    <w:p w14:paraId="01EBF1F1">
      <w:pPr>
        <w:keepNext w:val="0"/>
        <w:keepLines w:val="0"/>
        <w:pageBreakBefore w:val="0"/>
        <w:widowControl w:val="0"/>
        <w:spacing w:before="193" w:line="222" w:lineRule="auto"/>
        <w:ind w:left="497"/>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10、变更</w:t>
      </w:r>
    </w:p>
    <w:p w14:paraId="7E9554F4">
      <w:pPr>
        <w:keepNext w:val="0"/>
        <w:keepLines w:val="0"/>
        <w:pageBreakBefore w:val="0"/>
        <w:widowControl w:val="0"/>
        <w:spacing w:before="192" w:line="221" w:lineRule="auto"/>
        <w:ind w:left="497"/>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10.1变更的范围</w:t>
      </w:r>
    </w:p>
    <w:p w14:paraId="4FD35147">
      <w:pPr>
        <w:keepNext w:val="0"/>
        <w:keepLines w:val="0"/>
        <w:pageBreakBefore w:val="0"/>
        <w:widowControl w:val="0"/>
        <w:spacing w:before="192" w:line="221"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关于变更的范围的约定：</w:t>
      </w:r>
    </w:p>
    <w:p w14:paraId="230BE7C6">
      <w:pPr>
        <w:keepNext w:val="0"/>
        <w:keepLines w:val="0"/>
        <w:pageBreakBefore w:val="0"/>
        <w:widowControl w:val="0"/>
        <w:spacing w:before="195" w:line="369" w:lineRule="auto"/>
        <w:ind w:firstLine="497"/>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1、设计变更需有设计部门的设计变更通知单，并经发包人现场负责人签字并由</w:t>
      </w:r>
      <w:r>
        <w:rPr>
          <w:rFonts w:hint="eastAsia" w:ascii="宋体" w:hAnsi="宋体" w:eastAsia="宋体" w:cs="宋体"/>
          <w:color w:val="auto"/>
          <w:sz w:val="24"/>
          <w:szCs w:val="24"/>
          <w:highlight w:val="none"/>
          <w:u w:val="single"/>
        </w:rPr>
        <w:t>发包人单位盖章确认。2、现场签证必须由发包人现场负责</w:t>
      </w:r>
      <w:r>
        <w:rPr>
          <w:rFonts w:hint="eastAsia" w:ascii="宋体" w:hAnsi="宋体" w:eastAsia="宋体" w:cs="宋体"/>
          <w:color w:val="auto"/>
          <w:spacing w:val="-1"/>
          <w:sz w:val="24"/>
          <w:szCs w:val="24"/>
          <w:highlight w:val="none"/>
          <w:u w:val="single"/>
        </w:rPr>
        <w:t>人、总监理工程师共同签</w:t>
      </w:r>
      <w:r>
        <w:rPr>
          <w:rFonts w:hint="eastAsia" w:ascii="宋体" w:hAnsi="宋体" w:eastAsia="宋体" w:cs="宋体"/>
          <w:color w:val="auto"/>
          <w:sz w:val="24"/>
          <w:szCs w:val="24"/>
          <w:highlight w:val="none"/>
          <w:u w:val="single"/>
        </w:rPr>
        <w:t>字确认方可有效。3、承包人不得对原有工程设计进行变更</w:t>
      </w:r>
      <w:r>
        <w:rPr>
          <w:rFonts w:hint="eastAsia" w:ascii="宋体" w:hAnsi="宋体" w:eastAsia="宋体" w:cs="宋体"/>
          <w:color w:val="auto"/>
          <w:spacing w:val="-1"/>
          <w:sz w:val="24"/>
          <w:szCs w:val="24"/>
          <w:highlight w:val="none"/>
          <w:u w:val="single"/>
        </w:rPr>
        <w:t>，因承包人自身原因导致</w:t>
      </w:r>
      <w:r>
        <w:rPr>
          <w:rFonts w:hint="eastAsia" w:ascii="宋体" w:hAnsi="宋体" w:eastAsia="宋体" w:cs="宋体"/>
          <w:color w:val="auto"/>
          <w:sz w:val="24"/>
          <w:szCs w:val="24"/>
          <w:highlight w:val="none"/>
          <w:u w:val="single"/>
        </w:rPr>
        <w:t>的工程变更，承包人无权要求追加合同价款的签证，并承担</w:t>
      </w:r>
      <w:r>
        <w:rPr>
          <w:rFonts w:hint="eastAsia" w:ascii="宋体" w:hAnsi="宋体" w:eastAsia="宋体" w:cs="宋体"/>
          <w:color w:val="auto"/>
          <w:spacing w:val="-1"/>
          <w:sz w:val="24"/>
          <w:szCs w:val="24"/>
          <w:highlight w:val="none"/>
          <w:u w:val="single"/>
        </w:rPr>
        <w:t>由此给发包人带来的一切损失。4、因工程设计变更引起的工程量增减，且符合价款调整条件的，必须在7日</w:t>
      </w:r>
    </w:p>
    <w:p w14:paraId="4AA515E0">
      <w:pPr>
        <w:keepNext w:val="0"/>
        <w:keepLines w:val="0"/>
        <w:pageBreakBefore w:val="0"/>
        <w:widowControl w:val="0"/>
        <w:spacing w:before="1" w:line="218" w:lineRule="auto"/>
        <w:jc w:val="right"/>
        <w:rPr>
          <w:rFonts w:hint="eastAsia" w:ascii="宋体" w:hAnsi="宋体" w:eastAsia="宋体" w:cs="宋体"/>
          <w:color w:val="auto"/>
          <w:highlight w:val="none"/>
        </w:rPr>
      </w:pPr>
      <w:r>
        <w:rPr>
          <w:rFonts w:hint="eastAsia" w:ascii="宋体" w:hAnsi="宋体" w:eastAsia="宋体" w:cs="宋体"/>
          <w:color w:val="auto"/>
          <w:sz w:val="24"/>
          <w:szCs w:val="24"/>
          <w:highlight w:val="none"/>
          <w:u w:val="single"/>
        </w:rPr>
        <w:t>历天内将量、价申请报告报发包人现场负责人、总监</w:t>
      </w:r>
      <w:r>
        <w:rPr>
          <w:rFonts w:hint="eastAsia" w:ascii="宋体" w:hAnsi="宋体" w:eastAsia="宋体" w:cs="宋体"/>
          <w:color w:val="auto"/>
          <w:spacing w:val="-1"/>
          <w:sz w:val="24"/>
          <w:szCs w:val="24"/>
          <w:highlight w:val="none"/>
          <w:u w:val="single"/>
        </w:rPr>
        <w:t>理工程师核准，如承包人在规定</w:t>
      </w:r>
    </w:p>
    <w:p w14:paraId="2E485AF3">
      <w:pPr>
        <w:keepNext w:val="0"/>
        <w:keepLines w:val="0"/>
        <w:pageBreakBefore w:val="0"/>
        <w:widowControl w:val="0"/>
        <w:spacing w:before="78" w:line="369" w:lineRule="auto"/>
        <w:ind w:left="1" w:right="78" w:firstLine="1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时间内未提交申请报告的，视为承包人对该变更事项不存在调整价款请求，任何后补</w:t>
      </w:r>
      <w:r>
        <w:rPr>
          <w:rFonts w:hint="eastAsia" w:ascii="宋体" w:hAnsi="宋体" w:eastAsia="宋体" w:cs="宋体"/>
          <w:color w:val="auto"/>
          <w:sz w:val="24"/>
          <w:szCs w:val="24"/>
          <w:highlight w:val="none"/>
          <w:u w:val="single"/>
        </w:rPr>
        <w:t>签证的请求，发包人将不再接受。5、因工程设计变更和工</w:t>
      </w:r>
      <w:r>
        <w:rPr>
          <w:rFonts w:hint="eastAsia" w:ascii="宋体" w:hAnsi="宋体" w:eastAsia="宋体" w:cs="宋体"/>
          <w:color w:val="auto"/>
          <w:spacing w:val="-1"/>
          <w:sz w:val="24"/>
          <w:szCs w:val="24"/>
          <w:highlight w:val="none"/>
          <w:u w:val="single"/>
        </w:rPr>
        <w:t>程量的增加，承包人提出</w:t>
      </w:r>
    </w:p>
    <w:p w14:paraId="43781551">
      <w:pPr>
        <w:keepNext w:val="0"/>
        <w:keepLines w:val="0"/>
        <w:pageBreakBefore w:val="0"/>
        <w:widowControl w:val="0"/>
        <w:spacing w:line="220" w:lineRule="auto"/>
        <w:jc w:val="righ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顺延工期的申请，将不予批准。6、签证单上应明确</w:t>
      </w:r>
      <w:r>
        <w:rPr>
          <w:rFonts w:hint="eastAsia" w:ascii="宋体" w:hAnsi="宋体" w:eastAsia="宋体" w:cs="宋体"/>
          <w:color w:val="auto"/>
          <w:spacing w:val="-2"/>
          <w:sz w:val="24"/>
          <w:szCs w:val="24"/>
          <w:highlight w:val="none"/>
          <w:u w:val="single"/>
        </w:rPr>
        <w:t>签证的原因及工程量等相关内容。</w:t>
      </w:r>
    </w:p>
    <w:p w14:paraId="6D5DD018">
      <w:pPr>
        <w:keepNext w:val="0"/>
        <w:keepLines w:val="0"/>
        <w:pageBreakBefore w:val="0"/>
        <w:widowControl w:val="0"/>
        <w:spacing w:before="193" w:line="219" w:lineRule="auto"/>
        <w:ind w:left="499"/>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10.4变更估价</w:t>
      </w:r>
    </w:p>
    <w:p w14:paraId="26889A18">
      <w:pPr>
        <w:keepNext w:val="0"/>
        <w:keepLines w:val="0"/>
        <w:pageBreakBefore w:val="0"/>
        <w:widowControl w:val="0"/>
        <w:spacing w:before="195" w:line="219" w:lineRule="auto"/>
        <w:ind w:left="499"/>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10.4.1变更估价原则</w:t>
      </w:r>
    </w:p>
    <w:p w14:paraId="350B7F58">
      <w:pPr>
        <w:keepNext w:val="0"/>
        <w:keepLines w:val="0"/>
        <w:pageBreakBefore w:val="0"/>
        <w:widowControl w:val="0"/>
        <w:spacing w:before="195" w:line="219" w:lineRule="auto"/>
        <w:ind w:left="485"/>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关于变更估价的约定:</w:t>
      </w:r>
    </w:p>
    <w:p w14:paraId="3AFF9D6C">
      <w:pPr>
        <w:keepNext w:val="0"/>
        <w:keepLines w:val="0"/>
        <w:pageBreakBefore w:val="0"/>
        <w:widowControl w:val="0"/>
        <w:spacing w:before="195" w:line="219" w:lineRule="auto"/>
        <w:ind w:left="49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（1）已标价工程量清单或预算书有相同项目的，按照相同项目单价认定；</w:t>
      </w:r>
    </w:p>
    <w:p w14:paraId="19DB7401">
      <w:pPr>
        <w:keepNext w:val="0"/>
        <w:keepLines w:val="0"/>
        <w:pageBreakBefore w:val="0"/>
        <w:widowControl w:val="0"/>
        <w:spacing w:before="196" w:line="369" w:lineRule="auto"/>
        <w:ind w:left="47" w:right="78" w:firstLine="44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（2）已标价工程量清单或预算书中无相同项目，但有类似项目的，参照类似项</w:t>
      </w:r>
      <w:r>
        <w:rPr>
          <w:rFonts w:hint="eastAsia" w:ascii="宋体" w:hAnsi="宋体" w:eastAsia="宋体" w:cs="宋体"/>
          <w:color w:val="auto"/>
          <w:spacing w:val="-2"/>
          <w:sz w:val="24"/>
          <w:szCs w:val="24"/>
          <w:highlight w:val="none"/>
        </w:rPr>
        <w:t>目的单价认定；仅作主要材料变换的，也仅对变更后发包人指定产品的招标价差部分</w:t>
      </w:r>
    </w:p>
    <w:p w14:paraId="2C5C807F">
      <w:pPr>
        <w:keepNext w:val="0"/>
        <w:keepLines w:val="0"/>
        <w:pageBreakBefore w:val="0"/>
        <w:widowControl w:val="0"/>
        <w:spacing w:before="1" w:line="218"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进行调整后并入结算价（含相关税费</w:t>
      </w:r>
      <w:r>
        <w:rPr>
          <w:rFonts w:hint="eastAsia" w:ascii="宋体" w:hAnsi="宋体" w:eastAsia="宋体" w:cs="宋体"/>
          <w:color w:val="auto"/>
          <w:spacing w:val="-65"/>
          <w:sz w:val="24"/>
          <w:szCs w:val="24"/>
          <w:highlight w:val="none"/>
        </w:rPr>
        <w:t>）；</w:t>
      </w:r>
    </w:p>
    <w:p w14:paraId="4B586A48">
      <w:pPr>
        <w:keepNext w:val="0"/>
        <w:keepLines w:val="0"/>
        <w:pageBreakBefore w:val="0"/>
        <w:widowControl w:val="0"/>
        <w:spacing w:before="196" w:line="369" w:lineRule="auto"/>
        <w:ind w:left="1" w:right="198" w:firstLine="49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（3）变更导致实际完成的变更工程量与已标价工程量清单中列明的该项目工程</w:t>
      </w:r>
      <w:r>
        <w:rPr>
          <w:rFonts w:hint="eastAsia" w:ascii="宋体" w:hAnsi="宋体" w:eastAsia="宋体" w:cs="宋体"/>
          <w:color w:val="auto"/>
          <w:spacing w:val="-2"/>
          <w:sz w:val="24"/>
          <w:szCs w:val="24"/>
          <w:highlight w:val="none"/>
        </w:rPr>
        <w:t>量的变化幅度超过15%的：当工程量增加15%以上时，其增加部分的工程量的综合单</w:t>
      </w:r>
    </w:p>
    <w:p w14:paraId="2FCBF82F">
      <w:pPr>
        <w:keepNext w:val="0"/>
        <w:keepLines w:val="0"/>
        <w:pageBreakBefore w:val="0"/>
        <w:widowControl w:val="0"/>
        <w:spacing w:before="1" w:line="218" w:lineRule="auto"/>
        <w:ind w:left="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价应予调低；</w:t>
      </w:r>
    </w:p>
    <w:p w14:paraId="3BDA5D13">
      <w:pPr>
        <w:keepNext w:val="0"/>
        <w:keepLines w:val="0"/>
        <w:pageBreakBefore w:val="0"/>
        <w:widowControl w:val="0"/>
        <w:spacing w:before="196" w:line="480" w:lineRule="exact"/>
        <w:ind w:left="497"/>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当工程量减少15%以上时，减少后剩余部</w:t>
      </w:r>
      <w:r>
        <w:rPr>
          <w:rFonts w:hint="eastAsia" w:ascii="宋体" w:hAnsi="宋体" w:eastAsia="宋体" w:cs="宋体"/>
          <w:color w:val="auto"/>
          <w:spacing w:val="-2"/>
          <w:position w:val="18"/>
          <w:sz w:val="24"/>
          <w:szCs w:val="24"/>
          <w:highlight w:val="none"/>
        </w:rPr>
        <w:t>分的工程量的综合单价应予调高；调整</w:t>
      </w:r>
    </w:p>
    <w:p w14:paraId="37158CBD">
      <w:pPr>
        <w:keepNext w:val="0"/>
        <w:keepLines w:val="0"/>
        <w:pageBreakBefore w:val="0"/>
        <w:widowControl w:val="0"/>
        <w:spacing w:line="220" w:lineRule="auto"/>
        <w:ind w:left="6"/>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办法参照2013清单规范。</w:t>
      </w:r>
    </w:p>
    <w:p w14:paraId="691D49E9">
      <w:pPr>
        <w:keepNext w:val="0"/>
        <w:keepLines w:val="0"/>
        <w:pageBreakBefore w:val="0"/>
        <w:widowControl w:val="0"/>
        <w:spacing w:before="195" w:line="369" w:lineRule="auto"/>
        <w:ind w:right="78" w:firstLine="49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（4）已标价工程量清单或预算书中无相同项目及类似项目单价的：a.依据投标</w:t>
      </w:r>
      <w:r>
        <w:rPr>
          <w:rFonts w:hint="eastAsia" w:ascii="宋体" w:hAnsi="宋体" w:eastAsia="宋体" w:cs="宋体"/>
          <w:color w:val="auto"/>
          <w:sz w:val="24"/>
          <w:szCs w:val="24"/>
          <w:highlight w:val="none"/>
        </w:rPr>
        <w:t>报价中相应的人工、材料、机械价格及费用计取标准计算组成新增</w:t>
      </w:r>
      <w:r>
        <w:rPr>
          <w:rFonts w:hint="eastAsia" w:ascii="宋体" w:hAnsi="宋体" w:eastAsia="宋体" w:cs="宋体"/>
          <w:color w:val="auto"/>
          <w:spacing w:val="-1"/>
          <w:sz w:val="24"/>
          <w:szCs w:val="24"/>
          <w:highlight w:val="none"/>
        </w:rPr>
        <w:t>项目的结算价；b.</w:t>
      </w:r>
      <w:r>
        <w:rPr>
          <w:rFonts w:hint="eastAsia" w:ascii="宋体" w:hAnsi="宋体" w:eastAsia="宋体" w:cs="宋体"/>
          <w:color w:val="auto"/>
          <w:sz w:val="24"/>
          <w:szCs w:val="24"/>
          <w:highlight w:val="none"/>
        </w:rPr>
        <w:t>对于投标报价中相关价格、标准混乱或无法鉴别的，则按编制工</w:t>
      </w:r>
      <w:r>
        <w:rPr>
          <w:rFonts w:hint="eastAsia" w:ascii="宋体" w:hAnsi="宋体" w:eastAsia="宋体" w:cs="宋体"/>
          <w:color w:val="auto"/>
          <w:spacing w:val="-1"/>
          <w:sz w:val="24"/>
          <w:szCs w:val="24"/>
          <w:highlight w:val="none"/>
        </w:rPr>
        <w:t>程招标控制价相同的</w:t>
      </w:r>
    </w:p>
    <w:p w14:paraId="743D58DF">
      <w:pPr>
        <w:keepNext w:val="0"/>
        <w:keepLines w:val="0"/>
        <w:pageBreakBefore w:val="0"/>
        <w:widowControl w:val="0"/>
        <w:spacing w:line="218" w:lineRule="auto"/>
        <w:ind w:left="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标准计算新增项目的预算价，以预算价下浮后【下浮率=(1-</w:t>
      </w:r>
      <w:r>
        <w:rPr>
          <w:rFonts w:hint="eastAsia" w:ascii="宋体" w:hAnsi="宋体" w:eastAsia="宋体" w:cs="宋体"/>
          <w:color w:val="auto"/>
          <w:spacing w:val="-2"/>
          <w:sz w:val="24"/>
          <w:szCs w:val="24"/>
          <w:highlight w:val="none"/>
          <w:lang w:eastAsia="zh-CN"/>
        </w:rPr>
        <w:t>成交</w:t>
      </w:r>
      <w:r>
        <w:rPr>
          <w:rFonts w:hint="eastAsia" w:ascii="宋体" w:hAnsi="宋体" w:eastAsia="宋体" w:cs="宋体"/>
          <w:color w:val="auto"/>
          <w:spacing w:val="-2"/>
          <w:sz w:val="24"/>
          <w:szCs w:val="24"/>
          <w:highlight w:val="none"/>
        </w:rPr>
        <w:t>价/招标控制价)×</w:t>
      </w:r>
    </w:p>
    <w:p w14:paraId="4FB817E1">
      <w:pPr>
        <w:keepNext w:val="0"/>
        <w:keepLines w:val="0"/>
        <w:pageBreakBefore w:val="0"/>
        <w:widowControl w:val="0"/>
        <w:spacing w:before="196" w:line="219" w:lineRule="auto"/>
        <w:ind w:left="1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100%，不含暂估价材料、暂列金额、专业工程暂估价】确定新增项目的结算价。</w:t>
      </w:r>
    </w:p>
    <w:p w14:paraId="6A8E3913">
      <w:pPr>
        <w:keepNext w:val="0"/>
        <w:keepLines w:val="0"/>
        <w:pageBreakBefore w:val="0"/>
        <w:widowControl w:val="0"/>
        <w:spacing w:before="196" w:line="220" w:lineRule="auto"/>
        <w:ind w:left="49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10.5承包人的合理化建议</w:t>
      </w:r>
    </w:p>
    <w:p w14:paraId="73784A00">
      <w:pPr>
        <w:keepNext w:val="0"/>
        <w:keepLines w:val="0"/>
        <w:pageBreakBefore w:val="0"/>
        <w:widowControl w:val="0"/>
        <w:spacing w:before="194" w:line="220" w:lineRule="auto"/>
        <w:ind w:left="48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监理人审查承包人合理化建议的期限：</w:t>
      </w:r>
      <w:r>
        <w:rPr>
          <w:rFonts w:hint="eastAsia" w:ascii="宋体" w:hAnsi="宋体" w:eastAsia="宋体" w:cs="宋体"/>
          <w:color w:val="auto"/>
          <w:spacing w:val="-1"/>
          <w:sz w:val="24"/>
          <w:szCs w:val="24"/>
          <w:highlight w:val="none"/>
          <w:u w:val="single"/>
        </w:rPr>
        <w:t>收到合理化建议后三天内</w:t>
      </w:r>
      <w:r>
        <w:rPr>
          <w:rFonts w:hint="eastAsia" w:ascii="宋体" w:hAnsi="宋体" w:eastAsia="宋体" w:cs="宋体"/>
          <w:color w:val="auto"/>
          <w:spacing w:val="-1"/>
          <w:sz w:val="24"/>
          <w:szCs w:val="24"/>
          <w:highlight w:val="none"/>
        </w:rPr>
        <w:t>。</w:t>
      </w:r>
    </w:p>
    <w:p w14:paraId="30B7C51F">
      <w:pPr>
        <w:keepNext w:val="0"/>
        <w:keepLines w:val="0"/>
        <w:pageBreakBefore w:val="0"/>
        <w:widowControl w:val="0"/>
        <w:spacing w:before="194" w:line="220" w:lineRule="auto"/>
        <w:ind w:left="48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发包人审批承包人合理化建议的期限：</w:t>
      </w:r>
      <w:r>
        <w:rPr>
          <w:rFonts w:hint="eastAsia" w:ascii="宋体" w:hAnsi="宋体" w:eastAsia="宋体" w:cs="宋体"/>
          <w:color w:val="auto"/>
          <w:spacing w:val="-1"/>
          <w:sz w:val="24"/>
          <w:szCs w:val="24"/>
          <w:highlight w:val="none"/>
          <w:u w:val="single"/>
        </w:rPr>
        <w:t>收到合理化建议后三天内</w:t>
      </w:r>
      <w:r>
        <w:rPr>
          <w:rFonts w:hint="eastAsia" w:ascii="宋体" w:hAnsi="宋体" w:eastAsia="宋体" w:cs="宋体"/>
          <w:color w:val="auto"/>
          <w:spacing w:val="-1"/>
          <w:sz w:val="24"/>
          <w:szCs w:val="24"/>
          <w:highlight w:val="none"/>
        </w:rPr>
        <w:t>。</w:t>
      </w:r>
    </w:p>
    <w:p w14:paraId="0C6A07A8">
      <w:pPr>
        <w:keepNext w:val="0"/>
        <w:keepLines w:val="0"/>
        <w:pageBreakBefore w:val="0"/>
        <w:widowControl w:val="0"/>
        <w:spacing w:before="193" w:line="480" w:lineRule="exact"/>
        <w:ind w:left="481"/>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承包人提出的合理化建议降低了合同价格或者提高了工</w:t>
      </w:r>
      <w:r>
        <w:rPr>
          <w:rFonts w:hint="eastAsia" w:ascii="宋体" w:hAnsi="宋体" w:eastAsia="宋体" w:cs="宋体"/>
          <w:color w:val="auto"/>
          <w:spacing w:val="-1"/>
          <w:position w:val="18"/>
          <w:sz w:val="24"/>
          <w:szCs w:val="24"/>
          <w:highlight w:val="none"/>
        </w:rPr>
        <w:t>程经济效益的奖励的方法</w:t>
      </w:r>
    </w:p>
    <w:p w14:paraId="251117F4">
      <w:pPr>
        <w:keepNext w:val="0"/>
        <w:keepLines w:val="0"/>
        <w:pageBreakBefore w:val="0"/>
        <w:widowControl w:val="0"/>
        <w:spacing w:before="1" w:line="220" w:lineRule="auto"/>
        <w:ind w:left="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和金额为：</w:t>
      </w:r>
      <w:r>
        <w:rPr>
          <w:rFonts w:hint="eastAsia" w:ascii="宋体" w:hAnsi="宋体" w:eastAsia="宋体" w:cs="宋体"/>
          <w:color w:val="auto"/>
          <w:spacing w:val="-2"/>
          <w:sz w:val="24"/>
          <w:szCs w:val="24"/>
          <w:highlight w:val="none"/>
          <w:u w:val="single"/>
        </w:rPr>
        <w:t>无</w:t>
      </w:r>
      <w:r>
        <w:rPr>
          <w:rFonts w:hint="eastAsia" w:ascii="宋体" w:hAnsi="宋体" w:eastAsia="宋体" w:cs="宋体"/>
          <w:color w:val="auto"/>
          <w:spacing w:val="-2"/>
          <w:sz w:val="24"/>
          <w:szCs w:val="24"/>
          <w:highlight w:val="none"/>
        </w:rPr>
        <w:t>。</w:t>
      </w:r>
    </w:p>
    <w:p w14:paraId="73DE1761">
      <w:pPr>
        <w:keepNext w:val="0"/>
        <w:keepLines w:val="0"/>
        <w:pageBreakBefore w:val="0"/>
        <w:widowControl w:val="0"/>
        <w:spacing w:before="193" w:line="219" w:lineRule="auto"/>
        <w:ind w:left="499"/>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10.7暂估价</w:t>
      </w:r>
    </w:p>
    <w:p w14:paraId="4C7349F7">
      <w:pPr>
        <w:keepNext w:val="0"/>
        <w:keepLines w:val="0"/>
        <w:pageBreakBefore w:val="0"/>
        <w:widowControl w:val="0"/>
        <w:spacing w:before="195" w:line="219" w:lineRule="auto"/>
        <w:ind w:left="489"/>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暂估价材料和工程设备的明细详见附件11：《暂估价一览表》。</w:t>
      </w:r>
    </w:p>
    <w:p w14:paraId="5AF5E7DD">
      <w:pPr>
        <w:keepNext w:val="0"/>
        <w:keepLines w:val="0"/>
        <w:pageBreakBefore w:val="0"/>
        <w:widowControl w:val="0"/>
        <w:spacing w:before="196" w:line="219" w:lineRule="auto"/>
        <w:ind w:left="499"/>
        <w:rPr>
          <w:rFonts w:hint="eastAsia" w:ascii="宋体" w:hAnsi="宋体" w:eastAsia="宋体" w:cs="宋体"/>
          <w:color w:val="auto"/>
          <w:highlight w:val="none"/>
        </w:rPr>
      </w:pPr>
      <w:r>
        <w:rPr>
          <w:rFonts w:hint="eastAsia" w:ascii="宋体" w:hAnsi="宋体" w:eastAsia="宋体" w:cs="宋体"/>
          <w:color w:val="auto"/>
          <w:spacing w:val="-3"/>
          <w:sz w:val="24"/>
          <w:szCs w:val="24"/>
          <w:highlight w:val="none"/>
        </w:rPr>
        <w:t>10.7.1依法必须招标的暂估价项目</w:t>
      </w:r>
    </w:p>
    <w:p w14:paraId="43F8A390">
      <w:pPr>
        <w:keepNext w:val="0"/>
        <w:keepLines w:val="0"/>
        <w:pageBreakBefore w:val="0"/>
        <w:widowControl w:val="0"/>
        <w:spacing w:before="78" w:line="219"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对于依法必须招标的暂估价项目的确认和批准采取第</w:t>
      </w:r>
      <w:r>
        <w:rPr>
          <w:rFonts w:hint="eastAsia" w:ascii="宋体" w:hAnsi="宋体" w:eastAsia="宋体" w:cs="宋体"/>
          <w:color w:val="auto"/>
          <w:spacing w:val="-1"/>
          <w:sz w:val="24"/>
          <w:szCs w:val="24"/>
          <w:highlight w:val="none"/>
          <w:u w:val="single"/>
        </w:rPr>
        <w:t>/</w:t>
      </w:r>
      <w:r>
        <w:rPr>
          <w:rFonts w:hint="eastAsia" w:ascii="宋体" w:hAnsi="宋体" w:eastAsia="宋体" w:cs="宋体"/>
          <w:color w:val="auto"/>
          <w:spacing w:val="-1"/>
          <w:sz w:val="24"/>
          <w:szCs w:val="24"/>
          <w:highlight w:val="none"/>
        </w:rPr>
        <w:t>种方式确定。</w:t>
      </w:r>
    </w:p>
    <w:p w14:paraId="5F2D8A4B">
      <w:pPr>
        <w:keepNext w:val="0"/>
        <w:keepLines w:val="0"/>
        <w:pageBreakBefore w:val="0"/>
        <w:widowControl w:val="0"/>
        <w:spacing w:before="195" w:line="219" w:lineRule="auto"/>
        <w:ind w:left="49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10.7.2不属于依法必须招标的暂估价项目</w:t>
      </w:r>
    </w:p>
    <w:p w14:paraId="5A769E97">
      <w:pPr>
        <w:keepNext w:val="0"/>
        <w:keepLines w:val="0"/>
        <w:pageBreakBefore w:val="0"/>
        <w:widowControl w:val="0"/>
        <w:spacing w:before="195" w:line="219" w:lineRule="auto"/>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对于不属于依法必须招标的暂估价项目的确认和批准采取第</w:t>
      </w:r>
      <w:r>
        <w:rPr>
          <w:rFonts w:hint="eastAsia" w:ascii="宋体" w:hAnsi="宋体" w:eastAsia="宋体" w:cs="宋体"/>
          <w:color w:val="auto"/>
          <w:spacing w:val="-1"/>
          <w:sz w:val="24"/>
          <w:szCs w:val="24"/>
          <w:highlight w:val="none"/>
          <w:u w:val="single"/>
        </w:rPr>
        <w:t>/</w:t>
      </w:r>
      <w:r>
        <w:rPr>
          <w:rFonts w:hint="eastAsia" w:ascii="宋体" w:hAnsi="宋体" w:eastAsia="宋体" w:cs="宋体"/>
          <w:color w:val="auto"/>
          <w:spacing w:val="-1"/>
          <w:sz w:val="24"/>
          <w:szCs w:val="24"/>
          <w:highlight w:val="none"/>
        </w:rPr>
        <w:t>种方式确定。</w:t>
      </w:r>
    </w:p>
    <w:p w14:paraId="677DED5E">
      <w:pPr>
        <w:keepNext w:val="0"/>
        <w:keepLines w:val="0"/>
        <w:pageBreakBefore w:val="0"/>
        <w:widowControl w:val="0"/>
        <w:spacing w:before="195" w:line="219"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第3种方式：承包人直接实施的暂估价项目</w:t>
      </w:r>
    </w:p>
    <w:p w14:paraId="65B80C2A">
      <w:pPr>
        <w:keepNext w:val="0"/>
        <w:keepLines w:val="0"/>
        <w:pageBreakBefore w:val="0"/>
        <w:widowControl w:val="0"/>
        <w:spacing w:before="195" w:line="219"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承包人直接实施的暂估价项目的约定：。</w:t>
      </w:r>
    </w:p>
    <w:p w14:paraId="0F7859E0">
      <w:pPr>
        <w:keepNext w:val="0"/>
        <w:keepLines w:val="0"/>
        <w:pageBreakBefore w:val="0"/>
        <w:widowControl w:val="0"/>
        <w:spacing w:before="195" w:line="220" w:lineRule="auto"/>
        <w:ind w:left="498"/>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10.8暂列金额</w:t>
      </w:r>
    </w:p>
    <w:p w14:paraId="3BB70DA5">
      <w:pPr>
        <w:keepNext w:val="0"/>
        <w:keepLines w:val="0"/>
        <w:pageBreakBefore w:val="0"/>
        <w:widowControl w:val="0"/>
        <w:spacing w:before="194" w:line="220"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合同当事人关于暂列金额使用的约定：。</w:t>
      </w:r>
    </w:p>
    <w:p w14:paraId="7E67C9A9">
      <w:pPr>
        <w:keepNext w:val="0"/>
        <w:keepLines w:val="0"/>
        <w:pageBreakBefore w:val="0"/>
        <w:widowControl w:val="0"/>
        <w:spacing w:before="193" w:line="219" w:lineRule="auto"/>
        <w:ind w:left="498"/>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11、价格调整</w:t>
      </w:r>
    </w:p>
    <w:p w14:paraId="5EA56AF0">
      <w:pPr>
        <w:keepNext w:val="0"/>
        <w:keepLines w:val="0"/>
        <w:pageBreakBefore w:val="0"/>
        <w:widowControl w:val="0"/>
        <w:spacing w:before="196" w:line="219" w:lineRule="auto"/>
        <w:ind w:left="498"/>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11.1市场价格波动引起的调整</w:t>
      </w:r>
    </w:p>
    <w:p w14:paraId="33C6374C">
      <w:pPr>
        <w:keepNext w:val="0"/>
        <w:keepLines w:val="0"/>
        <w:pageBreakBefore w:val="0"/>
        <w:widowControl w:val="0"/>
        <w:spacing w:before="199" w:line="369" w:lineRule="auto"/>
        <w:ind w:firstLine="487"/>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市场价格波动是否调整合同价格的约定：</w:t>
      </w:r>
      <w:r>
        <w:rPr>
          <w:rFonts w:hint="eastAsia" w:ascii="宋体" w:hAnsi="宋体" w:eastAsia="宋体" w:cs="宋体"/>
          <w:color w:val="auto"/>
          <w:spacing w:val="-1"/>
          <w:sz w:val="24"/>
          <w:szCs w:val="24"/>
          <w:highlight w:val="none"/>
          <w:u w:val="single"/>
        </w:rPr>
        <w:t>因市场价格波动调整合同价格，采用以</w:t>
      </w:r>
      <w:r>
        <w:rPr>
          <w:rFonts w:hint="eastAsia" w:ascii="宋体" w:hAnsi="宋体" w:eastAsia="宋体" w:cs="宋体"/>
          <w:color w:val="auto"/>
          <w:sz w:val="24"/>
          <w:szCs w:val="24"/>
          <w:highlight w:val="none"/>
          <w:u w:val="single"/>
        </w:rPr>
        <w:t>下方式对合同价格进行调整：1、主要建筑材料价格变动调整办</w:t>
      </w:r>
      <w:r>
        <w:rPr>
          <w:rFonts w:hint="eastAsia" w:ascii="宋体" w:hAnsi="宋体" w:eastAsia="宋体" w:cs="宋体"/>
          <w:color w:val="auto"/>
          <w:spacing w:val="-1"/>
          <w:sz w:val="24"/>
          <w:szCs w:val="24"/>
          <w:highlight w:val="none"/>
          <w:u w:val="single"/>
        </w:rPr>
        <w:t>法：a、主要建筑材料是指材料费占单位工程费2%以上的各类材料；b、材料费占单位工程费2%以上、10%以下的各类材料，当施工期间主要建筑材料价格上涨或下降幅度在10%以内的，其价差由承包人承担或受益，超过10%的部分由发包人承担或受益；材料费占单位工程费10%以上的各类材料，当施工期间建筑材料价格上涨或下降幅度在5%以内的，其价差由承包人承担或受益，超过5%的部分由发包人承担或受益；c、主要建筑材料差价的</w:t>
      </w:r>
      <w:r>
        <w:rPr>
          <w:rFonts w:hint="eastAsia" w:ascii="宋体" w:hAnsi="宋体" w:eastAsia="宋体" w:cs="宋体"/>
          <w:color w:val="auto"/>
          <w:sz w:val="24"/>
          <w:szCs w:val="24"/>
          <w:highlight w:val="none"/>
          <w:u w:val="single"/>
        </w:rPr>
        <w:t>取定以工程所在地造价管理部门发布的材料指导价格为基准（</w:t>
      </w:r>
      <w:r>
        <w:rPr>
          <w:rFonts w:hint="eastAsia" w:ascii="宋体" w:hAnsi="宋体" w:eastAsia="宋体" w:cs="宋体"/>
          <w:color w:val="auto"/>
          <w:spacing w:val="-1"/>
          <w:sz w:val="24"/>
          <w:szCs w:val="24"/>
          <w:highlight w:val="none"/>
          <w:u w:val="single"/>
        </w:rPr>
        <w:t>缺指导价的材料以双方确认的市场信息价为准</w:t>
      </w:r>
      <w:r>
        <w:rPr>
          <w:rFonts w:hint="eastAsia" w:ascii="宋体" w:hAnsi="宋体" w:eastAsia="宋体" w:cs="宋体"/>
          <w:color w:val="auto"/>
          <w:spacing w:val="-48"/>
          <w:sz w:val="24"/>
          <w:szCs w:val="24"/>
          <w:highlight w:val="none"/>
          <w:u w:val="single"/>
        </w:rPr>
        <w:t>），</w:t>
      </w:r>
      <w:r>
        <w:rPr>
          <w:rFonts w:hint="eastAsia" w:ascii="宋体" w:hAnsi="宋体" w:eastAsia="宋体" w:cs="宋体"/>
          <w:color w:val="auto"/>
          <w:spacing w:val="-1"/>
          <w:sz w:val="24"/>
          <w:szCs w:val="24"/>
          <w:highlight w:val="none"/>
          <w:u w:val="single"/>
        </w:rPr>
        <w:t>差价为施工期同类材料加权平均指导价格与递交</w:t>
      </w:r>
      <w:r>
        <w:rPr>
          <w:rFonts w:hint="eastAsia" w:ascii="宋体" w:hAnsi="宋体" w:eastAsia="宋体" w:cs="宋体"/>
          <w:color w:val="auto"/>
          <w:spacing w:val="-1"/>
          <w:sz w:val="24"/>
          <w:szCs w:val="24"/>
          <w:highlight w:val="none"/>
          <w:u w:val="single"/>
          <w:lang w:eastAsia="zh-CN"/>
        </w:rPr>
        <w:t>响应文件</w:t>
      </w:r>
      <w:r>
        <w:rPr>
          <w:rFonts w:hint="eastAsia" w:ascii="宋体" w:hAnsi="宋体" w:eastAsia="宋体" w:cs="宋体"/>
          <w:color w:val="auto"/>
          <w:sz w:val="24"/>
          <w:szCs w:val="24"/>
          <w:highlight w:val="none"/>
          <w:u w:val="single"/>
        </w:rPr>
        <w:t>截止日期前28天当月的材料指导价格的差额；施工期材料加权平均指导价=∑（每月实际使用量×当月材料指导价）/同类材料总用量；d、如因</w:t>
      </w:r>
      <w:r>
        <w:rPr>
          <w:rFonts w:hint="eastAsia" w:ascii="宋体" w:hAnsi="宋体" w:eastAsia="宋体" w:cs="宋体"/>
          <w:color w:val="auto"/>
          <w:spacing w:val="-1"/>
          <w:sz w:val="24"/>
          <w:szCs w:val="24"/>
          <w:highlight w:val="none"/>
          <w:u w:val="single"/>
        </w:rPr>
        <w:t>发包人原因造成工期延</w:t>
      </w:r>
      <w:r>
        <w:rPr>
          <w:rFonts w:hint="eastAsia" w:ascii="宋体" w:hAnsi="宋体" w:eastAsia="宋体" w:cs="宋体"/>
          <w:color w:val="auto"/>
          <w:sz w:val="24"/>
          <w:szCs w:val="24"/>
          <w:highlight w:val="none"/>
          <w:u w:val="single"/>
        </w:rPr>
        <w:t>误的，延误期间发生的材料价格上涨差额由发包人承担，如为</w:t>
      </w:r>
      <w:r>
        <w:rPr>
          <w:rFonts w:hint="eastAsia" w:ascii="宋体" w:hAnsi="宋体" w:eastAsia="宋体" w:cs="宋体"/>
          <w:color w:val="auto"/>
          <w:spacing w:val="-1"/>
          <w:sz w:val="24"/>
          <w:szCs w:val="24"/>
          <w:highlight w:val="none"/>
          <w:u w:val="single"/>
        </w:rPr>
        <w:t>承包人原因造成工期延</w:t>
      </w:r>
      <w:r>
        <w:rPr>
          <w:rFonts w:hint="eastAsia" w:ascii="宋体" w:hAnsi="宋体" w:eastAsia="宋体" w:cs="宋体"/>
          <w:color w:val="auto"/>
          <w:spacing w:val="-2"/>
          <w:sz w:val="24"/>
          <w:szCs w:val="24"/>
          <w:highlight w:val="none"/>
          <w:u w:val="single"/>
        </w:rPr>
        <w:t>误的，则由承包人承担</w:t>
      </w:r>
      <w:r>
        <w:rPr>
          <w:rFonts w:hint="eastAsia" w:ascii="宋体" w:hAnsi="宋体" w:eastAsia="宋体" w:cs="宋体"/>
          <w:color w:val="auto"/>
          <w:spacing w:val="-2"/>
          <w:sz w:val="24"/>
          <w:szCs w:val="24"/>
          <w:highlight w:val="none"/>
        </w:rPr>
        <w:t>。</w:t>
      </w:r>
    </w:p>
    <w:p w14:paraId="04ACEB84">
      <w:pPr>
        <w:keepNext w:val="0"/>
        <w:keepLines w:val="0"/>
        <w:pageBreakBefore w:val="0"/>
        <w:widowControl w:val="0"/>
        <w:spacing w:before="194" w:line="219" w:lineRule="auto"/>
        <w:ind w:left="49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12、合同价格、计量与支付</w:t>
      </w:r>
    </w:p>
    <w:p w14:paraId="73B1C22D">
      <w:pPr>
        <w:keepNext w:val="0"/>
        <w:keepLines w:val="0"/>
        <w:pageBreakBefore w:val="0"/>
        <w:widowControl w:val="0"/>
        <w:spacing w:before="195" w:line="480" w:lineRule="exact"/>
        <w:ind w:left="498"/>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12.1合同价格形式</w:t>
      </w:r>
    </w:p>
    <w:p w14:paraId="0714330E">
      <w:pPr>
        <w:keepNext w:val="0"/>
        <w:keepLines w:val="0"/>
        <w:pageBreakBefore w:val="0"/>
        <w:widowControl w:val="0"/>
        <w:spacing w:before="1" w:line="218" w:lineRule="auto"/>
        <w:ind w:left="498"/>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1、单价合同。</w:t>
      </w:r>
    </w:p>
    <w:p w14:paraId="2C7A4A5F">
      <w:pPr>
        <w:keepNext w:val="0"/>
        <w:keepLines w:val="0"/>
        <w:pageBreakBefore w:val="0"/>
        <w:widowControl w:val="0"/>
        <w:spacing w:before="196" w:line="369"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综合单价包含的风险范围：</w:t>
      </w:r>
      <w:r>
        <w:rPr>
          <w:rFonts w:hint="eastAsia" w:ascii="宋体" w:hAnsi="宋体" w:eastAsia="宋体" w:cs="宋体"/>
          <w:color w:val="auto"/>
          <w:spacing w:val="-1"/>
          <w:sz w:val="24"/>
          <w:szCs w:val="24"/>
          <w:highlight w:val="none"/>
          <w:u w:val="single"/>
        </w:rPr>
        <w:t>除政策性调整以外的全部风险</w:t>
      </w:r>
      <w:r>
        <w:rPr>
          <w:rFonts w:hint="eastAsia" w:ascii="宋体" w:hAnsi="宋体" w:eastAsia="宋体" w:cs="宋体"/>
          <w:color w:val="auto"/>
          <w:spacing w:val="-1"/>
          <w:sz w:val="24"/>
          <w:szCs w:val="24"/>
          <w:highlight w:val="none"/>
        </w:rPr>
        <w:t>。</w:t>
      </w:r>
    </w:p>
    <w:p w14:paraId="2AC68483">
      <w:pPr>
        <w:keepNext w:val="0"/>
        <w:keepLines w:val="0"/>
        <w:pageBreakBefore w:val="0"/>
        <w:widowControl w:val="0"/>
        <w:spacing w:line="220" w:lineRule="auto"/>
        <w:ind w:left="48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风险费用的计算方法：</w:t>
      </w:r>
      <w:r>
        <w:rPr>
          <w:rFonts w:hint="eastAsia" w:ascii="宋体" w:hAnsi="宋体" w:eastAsia="宋体" w:cs="宋体"/>
          <w:color w:val="auto"/>
          <w:sz w:val="24"/>
          <w:szCs w:val="24"/>
          <w:highlight w:val="none"/>
          <w:u w:val="single"/>
        </w:rPr>
        <w:t>/</w:t>
      </w:r>
      <w:r>
        <w:rPr>
          <w:rFonts w:hint="eastAsia" w:ascii="宋体" w:hAnsi="宋体" w:eastAsia="宋体" w:cs="宋体"/>
          <w:color w:val="auto"/>
          <w:spacing w:val="-1"/>
          <w:sz w:val="24"/>
          <w:szCs w:val="24"/>
          <w:highlight w:val="none"/>
        </w:rPr>
        <w:t>。</w:t>
      </w:r>
    </w:p>
    <w:p w14:paraId="78D84504">
      <w:pPr>
        <w:keepNext w:val="0"/>
        <w:keepLines w:val="0"/>
        <w:pageBreakBefore w:val="0"/>
        <w:widowControl w:val="0"/>
        <w:spacing w:before="194" w:line="219" w:lineRule="auto"/>
        <w:ind w:left="481"/>
        <w:rPr>
          <w:rFonts w:hint="eastAsia" w:ascii="宋体" w:hAnsi="宋体" w:eastAsia="宋体" w:cs="宋体"/>
          <w:color w:val="auto"/>
          <w:highlight w:val="none"/>
        </w:rPr>
      </w:pPr>
      <w:r>
        <w:rPr>
          <w:rFonts w:hint="eastAsia" w:ascii="宋体" w:hAnsi="宋体" w:eastAsia="宋体" w:cs="宋体"/>
          <w:color w:val="auto"/>
          <w:sz w:val="24"/>
          <w:szCs w:val="24"/>
          <w:highlight w:val="none"/>
        </w:rPr>
        <w:t>风险范围以外合同价格的调整方法：</w:t>
      </w:r>
      <w:r>
        <w:rPr>
          <w:rFonts w:hint="eastAsia" w:ascii="宋体" w:hAnsi="宋体" w:eastAsia="宋体" w:cs="宋体"/>
          <w:color w:val="auto"/>
          <w:sz w:val="24"/>
          <w:szCs w:val="24"/>
          <w:highlight w:val="none"/>
          <w:u w:val="single"/>
        </w:rPr>
        <w:t>1、项目招标工</w:t>
      </w:r>
      <w:r>
        <w:rPr>
          <w:rFonts w:hint="eastAsia" w:ascii="宋体" w:hAnsi="宋体" w:eastAsia="宋体" w:cs="宋体"/>
          <w:color w:val="auto"/>
          <w:spacing w:val="-1"/>
          <w:sz w:val="24"/>
          <w:szCs w:val="24"/>
          <w:highlight w:val="none"/>
          <w:u w:val="single"/>
        </w:rPr>
        <w:t>程量清单错、漏项，结算时</w:t>
      </w:r>
    </w:p>
    <w:p w14:paraId="2855BAF0">
      <w:pPr>
        <w:keepNext w:val="0"/>
        <w:keepLines w:val="0"/>
        <w:pageBreakBefore w:val="0"/>
        <w:widowControl w:val="0"/>
        <w:spacing w:before="78" w:line="369" w:lineRule="auto"/>
        <w:ind w:left="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按实调整；国家及地方出台政策性调整文件，按调整文</w:t>
      </w:r>
      <w:r>
        <w:rPr>
          <w:rFonts w:hint="eastAsia" w:ascii="宋体" w:hAnsi="宋体" w:eastAsia="宋体" w:cs="宋体"/>
          <w:color w:val="auto"/>
          <w:spacing w:val="-1"/>
          <w:sz w:val="24"/>
          <w:szCs w:val="24"/>
          <w:highlight w:val="none"/>
          <w:u w:val="single"/>
        </w:rPr>
        <w:t>件执行；设计变更、发包方和</w:t>
      </w:r>
    </w:p>
    <w:p w14:paraId="5E1AC744">
      <w:pPr>
        <w:keepNext w:val="0"/>
        <w:keepLines w:val="0"/>
        <w:pageBreakBefore w:val="0"/>
        <w:widowControl w:val="0"/>
        <w:spacing w:line="220" w:lineRule="auto"/>
        <w:ind w:left="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监理方均认可的签证（含合同以外的零星工作或发生非</w:t>
      </w:r>
      <w:r>
        <w:rPr>
          <w:rFonts w:hint="eastAsia" w:ascii="宋体" w:hAnsi="宋体" w:eastAsia="宋体" w:cs="宋体"/>
          <w:color w:val="auto"/>
          <w:spacing w:val="-1"/>
          <w:sz w:val="24"/>
          <w:szCs w:val="24"/>
          <w:highlight w:val="none"/>
          <w:u w:val="single"/>
        </w:rPr>
        <w:t>承包人责任事件的工程量调</w:t>
      </w:r>
    </w:p>
    <w:p w14:paraId="30FE882A">
      <w:pPr>
        <w:keepNext w:val="0"/>
        <w:keepLines w:val="0"/>
        <w:pageBreakBefore w:val="0"/>
        <w:widowControl w:val="0"/>
        <w:spacing w:before="194" w:line="222" w:lineRule="auto"/>
        <w:ind w:left="1"/>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u w:val="single"/>
        </w:rPr>
        <w:t>整</w:t>
      </w:r>
      <w:r>
        <w:rPr>
          <w:rFonts w:hint="eastAsia" w:ascii="宋体" w:hAnsi="宋体" w:eastAsia="宋体" w:cs="宋体"/>
          <w:color w:val="auto"/>
          <w:spacing w:val="-61"/>
          <w:sz w:val="24"/>
          <w:szCs w:val="24"/>
          <w:highlight w:val="none"/>
          <w:u w:val="single"/>
        </w:rPr>
        <w:t>）</w:t>
      </w:r>
      <w:r>
        <w:rPr>
          <w:rFonts w:hint="eastAsia" w:ascii="宋体" w:hAnsi="宋体" w:eastAsia="宋体" w:cs="宋体"/>
          <w:color w:val="auto"/>
          <w:spacing w:val="-61"/>
          <w:sz w:val="24"/>
          <w:szCs w:val="24"/>
          <w:highlight w:val="none"/>
        </w:rPr>
        <w:t>；</w:t>
      </w:r>
    </w:p>
    <w:p w14:paraId="7A1615D1">
      <w:pPr>
        <w:keepNext w:val="0"/>
        <w:keepLines w:val="0"/>
        <w:pageBreakBefore w:val="0"/>
        <w:widowControl w:val="0"/>
        <w:spacing w:before="190" w:line="219"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双方约定合同价款的其他调整因素</w:t>
      </w:r>
      <w:r>
        <w:rPr>
          <w:rFonts w:hint="eastAsia" w:ascii="宋体" w:hAnsi="宋体" w:eastAsia="宋体" w:cs="宋体"/>
          <w:color w:val="auto"/>
          <w:spacing w:val="-1"/>
          <w:sz w:val="24"/>
          <w:szCs w:val="24"/>
          <w:highlight w:val="none"/>
        </w:rPr>
        <w:t>：</w:t>
      </w:r>
    </w:p>
    <w:p w14:paraId="0CCA7D23">
      <w:pPr>
        <w:keepNext w:val="0"/>
        <w:keepLines w:val="0"/>
        <w:pageBreakBefore w:val="0"/>
        <w:widowControl w:val="0"/>
        <w:spacing w:before="199" w:line="369" w:lineRule="auto"/>
        <w:ind w:firstLine="47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A、由发包人签发的设计变更、现场签证、图纸会审纪要和会议纪要中有关牵涉到工程造价变化的部分，均按工程变更考虑。B、招标图纸以外发包人委托承包人施工的其它工程内容按新增加的工程项目计算；C、工程</w:t>
      </w:r>
      <w:r>
        <w:rPr>
          <w:rFonts w:hint="eastAsia" w:ascii="宋体" w:hAnsi="宋体" w:eastAsia="宋体" w:cs="宋体"/>
          <w:color w:val="auto"/>
          <w:spacing w:val="-2"/>
          <w:sz w:val="24"/>
          <w:szCs w:val="24"/>
          <w:highlight w:val="none"/>
          <w:u w:val="single"/>
        </w:rPr>
        <w:t>量清单、工程量清单编制说明、</w:t>
      </w:r>
      <w:r>
        <w:rPr>
          <w:rFonts w:hint="eastAsia" w:ascii="宋体" w:hAnsi="宋体" w:eastAsia="宋体" w:cs="宋体"/>
          <w:color w:val="auto"/>
          <w:spacing w:val="-1"/>
          <w:sz w:val="24"/>
          <w:szCs w:val="24"/>
          <w:highlight w:val="none"/>
          <w:u w:val="single"/>
        </w:rPr>
        <w:t>会议纪要及约定的材料暂估价项目；D、符合上述要求的调整因素结算时应执行招投</w:t>
      </w:r>
      <w:r>
        <w:rPr>
          <w:rFonts w:hint="eastAsia" w:ascii="宋体" w:hAnsi="宋体" w:eastAsia="宋体" w:cs="宋体"/>
          <w:color w:val="auto"/>
          <w:sz w:val="24"/>
          <w:szCs w:val="24"/>
          <w:highlight w:val="none"/>
          <w:u w:val="single"/>
        </w:rPr>
        <w:t>标期间确定的综合单价；变更、签证引起新增工程量清单项目</w:t>
      </w:r>
      <w:r>
        <w:rPr>
          <w:rFonts w:hint="eastAsia" w:ascii="宋体" w:hAnsi="宋体" w:eastAsia="宋体" w:cs="宋体"/>
          <w:color w:val="auto"/>
          <w:spacing w:val="-1"/>
          <w:sz w:val="24"/>
          <w:szCs w:val="24"/>
          <w:highlight w:val="none"/>
          <w:u w:val="single"/>
        </w:rPr>
        <w:t>，其相应综合单价按建</w:t>
      </w:r>
      <w:r>
        <w:rPr>
          <w:rFonts w:hint="eastAsia" w:ascii="宋体" w:hAnsi="宋体" w:eastAsia="宋体" w:cs="宋体"/>
          <w:color w:val="auto"/>
          <w:spacing w:val="-6"/>
          <w:sz w:val="24"/>
          <w:szCs w:val="24"/>
          <w:highlight w:val="none"/>
          <w:u w:val="single"/>
        </w:rPr>
        <w:t>设部《建设工程工程量清单计价规范》（GB50500-2013）及其配套的计算规范、《江</w:t>
      </w:r>
      <w:r>
        <w:rPr>
          <w:rFonts w:hint="eastAsia" w:ascii="宋体" w:hAnsi="宋体" w:eastAsia="宋体" w:cs="宋体"/>
          <w:color w:val="auto"/>
          <w:spacing w:val="-7"/>
          <w:sz w:val="24"/>
          <w:szCs w:val="24"/>
          <w:highlight w:val="none"/>
          <w:u w:val="single"/>
        </w:rPr>
        <w:t>苏</w:t>
      </w:r>
      <w:r>
        <w:rPr>
          <w:rFonts w:hint="eastAsia" w:ascii="宋体" w:hAnsi="宋体" w:eastAsia="宋体" w:cs="宋体"/>
          <w:color w:val="auto"/>
          <w:spacing w:val="-17"/>
          <w:sz w:val="24"/>
          <w:szCs w:val="24"/>
          <w:highlight w:val="none"/>
          <w:u w:val="single"/>
        </w:rPr>
        <w:t>省建筑与装饰工程计价定额》（2014）、《江苏省安装工程计价定额》（2014）、《江苏省</w:t>
      </w:r>
      <w:r>
        <w:rPr>
          <w:rFonts w:hint="eastAsia" w:ascii="宋体" w:hAnsi="宋体" w:eastAsia="宋体" w:cs="宋体"/>
          <w:color w:val="auto"/>
          <w:spacing w:val="-2"/>
          <w:sz w:val="24"/>
          <w:szCs w:val="24"/>
          <w:highlight w:val="none"/>
          <w:u w:val="single"/>
        </w:rPr>
        <w:t>建设工程费用定额》(2014)、苏建价[2016]154号文及各级建设行政主管部门发布的</w:t>
      </w:r>
      <w:r>
        <w:rPr>
          <w:rFonts w:hint="eastAsia" w:ascii="宋体" w:hAnsi="宋体" w:eastAsia="宋体" w:cs="宋体"/>
          <w:color w:val="auto"/>
          <w:spacing w:val="-1"/>
          <w:sz w:val="24"/>
          <w:szCs w:val="24"/>
          <w:highlight w:val="none"/>
          <w:u w:val="single"/>
        </w:rPr>
        <w:t>有关文件及政策性规定下浮后【下浮率=(1-</w:t>
      </w:r>
      <w:r>
        <w:rPr>
          <w:rFonts w:hint="eastAsia" w:ascii="宋体" w:hAnsi="宋体" w:eastAsia="宋体" w:cs="宋体"/>
          <w:color w:val="auto"/>
          <w:spacing w:val="-1"/>
          <w:sz w:val="24"/>
          <w:szCs w:val="24"/>
          <w:highlight w:val="none"/>
          <w:u w:val="single"/>
          <w:lang w:eastAsia="zh-CN"/>
        </w:rPr>
        <w:t>成交</w:t>
      </w:r>
      <w:r>
        <w:rPr>
          <w:rFonts w:hint="eastAsia" w:ascii="宋体" w:hAnsi="宋体" w:eastAsia="宋体" w:cs="宋体"/>
          <w:color w:val="auto"/>
          <w:spacing w:val="-2"/>
          <w:sz w:val="24"/>
          <w:szCs w:val="24"/>
          <w:highlight w:val="none"/>
          <w:u w:val="single"/>
        </w:rPr>
        <w:t>价/招标控制价)×100%，不含暂估价</w:t>
      </w:r>
      <w:r>
        <w:rPr>
          <w:rFonts w:hint="eastAsia" w:ascii="宋体" w:hAnsi="宋体" w:eastAsia="宋体" w:cs="宋体"/>
          <w:color w:val="auto"/>
          <w:sz w:val="24"/>
          <w:szCs w:val="24"/>
          <w:highlight w:val="none"/>
          <w:u w:val="single"/>
        </w:rPr>
        <w:t>材料、暂列金额、专业工程暂估价】计算。由审计局或其委托</w:t>
      </w:r>
      <w:r>
        <w:rPr>
          <w:rFonts w:hint="eastAsia" w:ascii="宋体" w:hAnsi="宋体" w:eastAsia="宋体" w:cs="宋体"/>
          <w:color w:val="auto"/>
          <w:spacing w:val="-1"/>
          <w:sz w:val="24"/>
          <w:szCs w:val="24"/>
          <w:highlight w:val="none"/>
          <w:u w:val="single"/>
        </w:rPr>
        <w:t>的有相应资质的建设工</w:t>
      </w:r>
      <w:r>
        <w:rPr>
          <w:rFonts w:hint="eastAsia" w:ascii="宋体" w:hAnsi="宋体" w:eastAsia="宋体" w:cs="宋体"/>
          <w:color w:val="auto"/>
          <w:sz w:val="24"/>
          <w:szCs w:val="24"/>
          <w:highlight w:val="none"/>
          <w:u w:val="single"/>
        </w:rPr>
        <w:t>程造价咨询机构对本合同项下工程造价进行审计，并以该审计</w:t>
      </w:r>
      <w:r>
        <w:rPr>
          <w:rFonts w:hint="eastAsia" w:ascii="宋体" w:hAnsi="宋体" w:eastAsia="宋体" w:cs="宋体"/>
          <w:color w:val="auto"/>
          <w:spacing w:val="-1"/>
          <w:sz w:val="24"/>
          <w:szCs w:val="24"/>
          <w:highlight w:val="none"/>
          <w:u w:val="single"/>
        </w:rPr>
        <w:t>结果作为结算工程款的</w:t>
      </w:r>
    </w:p>
    <w:p w14:paraId="7DCEA6F8">
      <w:pPr>
        <w:keepNext w:val="0"/>
        <w:keepLines w:val="0"/>
        <w:pageBreakBefore w:val="0"/>
        <w:widowControl w:val="0"/>
        <w:spacing w:line="219" w:lineRule="auto"/>
        <w:ind w:left="2"/>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u w:val="single"/>
        </w:rPr>
        <w:t>依据</w:t>
      </w:r>
      <w:r>
        <w:rPr>
          <w:rFonts w:hint="eastAsia" w:ascii="宋体" w:hAnsi="宋体" w:eastAsia="宋体" w:cs="宋体"/>
          <w:color w:val="auto"/>
          <w:spacing w:val="-4"/>
          <w:sz w:val="24"/>
          <w:szCs w:val="24"/>
          <w:highlight w:val="none"/>
        </w:rPr>
        <w:t>。</w:t>
      </w:r>
    </w:p>
    <w:p w14:paraId="3E80283C">
      <w:pPr>
        <w:keepNext w:val="0"/>
        <w:keepLines w:val="0"/>
        <w:pageBreakBefore w:val="0"/>
        <w:widowControl w:val="0"/>
        <w:spacing w:before="194" w:line="219"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2、总价合同。</w:t>
      </w:r>
    </w:p>
    <w:p w14:paraId="08888CF7">
      <w:pPr>
        <w:keepNext w:val="0"/>
        <w:keepLines w:val="0"/>
        <w:pageBreakBefore w:val="0"/>
        <w:widowControl w:val="0"/>
        <w:spacing w:before="196" w:line="369"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总价包含的风险范围：</w:t>
      </w:r>
      <w:r>
        <w:rPr>
          <w:rFonts w:hint="eastAsia" w:ascii="宋体" w:hAnsi="宋体" w:eastAsia="宋体" w:cs="宋体"/>
          <w:color w:val="auto"/>
          <w:spacing w:val="-1"/>
          <w:sz w:val="24"/>
          <w:szCs w:val="24"/>
          <w:highlight w:val="none"/>
          <w:u w:val="single"/>
        </w:rPr>
        <w:t>/</w:t>
      </w:r>
      <w:r>
        <w:rPr>
          <w:rFonts w:hint="eastAsia" w:ascii="宋体" w:hAnsi="宋体" w:eastAsia="宋体" w:cs="宋体"/>
          <w:color w:val="auto"/>
          <w:spacing w:val="-1"/>
          <w:sz w:val="24"/>
          <w:szCs w:val="24"/>
          <w:highlight w:val="none"/>
        </w:rPr>
        <w:t>。</w:t>
      </w:r>
    </w:p>
    <w:p w14:paraId="236B8FF0">
      <w:pPr>
        <w:keepNext w:val="0"/>
        <w:keepLines w:val="0"/>
        <w:pageBreakBefore w:val="0"/>
        <w:widowControl w:val="0"/>
        <w:spacing w:line="220"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风险费用的计算方法：</w:t>
      </w:r>
      <w:r>
        <w:rPr>
          <w:rFonts w:hint="eastAsia" w:ascii="宋体" w:hAnsi="宋体" w:eastAsia="宋体" w:cs="宋体"/>
          <w:color w:val="auto"/>
          <w:spacing w:val="-1"/>
          <w:sz w:val="24"/>
          <w:szCs w:val="24"/>
          <w:highlight w:val="none"/>
          <w:u w:val="single"/>
        </w:rPr>
        <w:t>/</w:t>
      </w:r>
      <w:r>
        <w:rPr>
          <w:rFonts w:hint="eastAsia" w:ascii="宋体" w:hAnsi="宋体" w:eastAsia="宋体" w:cs="宋体"/>
          <w:color w:val="auto"/>
          <w:spacing w:val="-1"/>
          <w:sz w:val="24"/>
          <w:szCs w:val="24"/>
          <w:highlight w:val="none"/>
        </w:rPr>
        <w:t>。</w:t>
      </w:r>
    </w:p>
    <w:p w14:paraId="62A92611">
      <w:pPr>
        <w:keepNext w:val="0"/>
        <w:keepLines w:val="0"/>
        <w:pageBreakBefore w:val="0"/>
        <w:widowControl w:val="0"/>
        <w:spacing w:before="194" w:line="369"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风险范围以外合同价格的调整方法：</w:t>
      </w:r>
      <w:r>
        <w:rPr>
          <w:rFonts w:hint="eastAsia" w:ascii="宋体" w:hAnsi="宋体" w:eastAsia="宋体" w:cs="宋体"/>
          <w:color w:val="auto"/>
          <w:spacing w:val="-1"/>
          <w:sz w:val="24"/>
          <w:szCs w:val="24"/>
          <w:highlight w:val="none"/>
          <w:u w:val="single"/>
        </w:rPr>
        <w:t>/</w:t>
      </w:r>
      <w:r>
        <w:rPr>
          <w:rFonts w:hint="eastAsia" w:ascii="宋体" w:hAnsi="宋体" w:eastAsia="宋体" w:cs="宋体"/>
          <w:color w:val="auto"/>
          <w:spacing w:val="-1"/>
          <w:sz w:val="24"/>
          <w:szCs w:val="24"/>
          <w:highlight w:val="none"/>
        </w:rPr>
        <w:t>。</w:t>
      </w:r>
    </w:p>
    <w:p w14:paraId="35FCB296">
      <w:pPr>
        <w:keepNext w:val="0"/>
        <w:keepLines w:val="0"/>
        <w:pageBreakBefore w:val="0"/>
        <w:widowControl w:val="0"/>
        <w:spacing w:before="1" w:line="218" w:lineRule="auto"/>
        <w:ind w:left="48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3、其他价格方式：</w:t>
      </w:r>
      <w:r>
        <w:rPr>
          <w:rFonts w:hint="eastAsia" w:ascii="宋体" w:hAnsi="宋体" w:eastAsia="宋体" w:cs="宋体"/>
          <w:color w:val="auto"/>
          <w:spacing w:val="-1"/>
          <w:sz w:val="24"/>
          <w:szCs w:val="24"/>
          <w:highlight w:val="none"/>
          <w:u w:val="single"/>
        </w:rPr>
        <w:t>/</w:t>
      </w:r>
      <w:r>
        <w:rPr>
          <w:rFonts w:hint="eastAsia" w:ascii="宋体" w:hAnsi="宋体" w:eastAsia="宋体" w:cs="宋体"/>
          <w:color w:val="auto"/>
          <w:spacing w:val="-1"/>
          <w:sz w:val="24"/>
          <w:szCs w:val="24"/>
          <w:highlight w:val="none"/>
        </w:rPr>
        <w:t>。</w:t>
      </w:r>
    </w:p>
    <w:p w14:paraId="1FC759D7">
      <w:pPr>
        <w:keepNext w:val="0"/>
        <w:keepLines w:val="0"/>
        <w:pageBreakBefore w:val="0"/>
        <w:widowControl w:val="0"/>
        <w:spacing w:before="196" w:line="220" w:lineRule="auto"/>
        <w:ind w:left="498"/>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12.2预付款</w:t>
      </w:r>
    </w:p>
    <w:p w14:paraId="6CF97710">
      <w:pPr>
        <w:keepNext w:val="0"/>
        <w:keepLines w:val="0"/>
        <w:pageBreakBefore w:val="0"/>
        <w:widowControl w:val="0"/>
        <w:spacing w:before="194" w:line="220" w:lineRule="auto"/>
        <w:ind w:left="498"/>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12.2.1预付款的支付</w:t>
      </w:r>
    </w:p>
    <w:p w14:paraId="661F2731">
      <w:pPr>
        <w:keepNext w:val="0"/>
        <w:keepLines w:val="0"/>
        <w:pageBreakBefore w:val="0"/>
        <w:widowControl w:val="0"/>
        <w:spacing w:before="194" w:line="369" w:lineRule="auto"/>
        <w:ind w:left="48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预付款支付比例或金额：</w:t>
      </w:r>
      <w:r>
        <w:rPr>
          <w:rFonts w:hint="eastAsia" w:ascii="宋体" w:hAnsi="宋体" w:eastAsia="宋体" w:cs="宋体"/>
          <w:color w:val="auto"/>
          <w:spacing w:val="-1"/>
          <w:sz w:val="24"/>
          <w:szCs w:val="24"/>
          <w:highlight w:val="none"/>
          <w:u w:val="single"/>
          <w:lang w:val="en-US" w:eastAsia="zh-CN"/>
        </w:rPr>
        <w:t xml:space="preserve">   10%    </w:t>
      </w:r>
      <w:r>
        <w:rPr>
          <w:rFonts w:hint="eastAsia" w:ascii="宋体" w:hAnsi="宋体" w:eastAsia="宋体" w:cs="宋体"/>
          <w:color w:val="auto"/>
          <w:spacing w:val="-1"/>
          <w:sz w:val="24"/>
          <w:szCs w:val="24"/>
          <w:highlight w:val="none"/>
        </w:rPr>
        <w:t>。</w:t>
      </w:r>
    </w:p>
    <w:p w14:paraId="0A0B0027">
      <w:pPr>
        <w:keepNext w:val="0"/>
        <w:keepLines w:val="0"/>
        <w:pageBreakBefore w:val="0"/>
        <w:widowControl w:val="0"/>
        <w:spacing w:line="220" w:lineRule="auto"/>
        <w:ind w:left="48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预付款支付期限：</w:t>
      </w:r>
      <w:r>
        <w:rPr>
          <w:rFonts w:hint="eastAsia" w:ascii="宋体" w:hAnsi="宋体" w:eastAsia="宋体" w:cs="宋体"/>
          <w:color w:val="auto"/>
          <w:spacing w:val="-1"/>
          <w:sz w:val="24"/>
          <w:szCs w:val="24"/>
          <w:highlight w:val="none"/>
          <w:u w:val="single"/>
          <w:lang w:val="en-US" w:eastAsia="zh-CN"/>
        </w:rPr>
        <w:t xml:space="preserve">  合同签订后，自收到发票后10个工作日  </w:t>
      </w:r>
      <w:r>
        <w:rPr>
          <w:rFonts w:hint="eastAsia" w:ascii="宋体" w:hAnsi="宋体" w:eastAsia="宋体" w:cs="宋体"/>
          <w:color w:val="auto"/>
          <w:spacing w:val="-1"/>
          <w:sz w:val="24"/>
          <w:szCs w:val="24"/>
          <w:highlight w:val="none"/>
        </w:rPr>
        <w:t>。</w:t>
      </w:r>
    </w:p>
    <w:p w14:paraId="14ADE530">
      <w:pPr>
        <w:keepNext w:val="0"/>
        <w:keepLines w:val="0"/>
        <w:pageBreakBefore w:val="0"/>
        <w:widowControl w:val="0"/>
        <w:spacing w:before="194" w:line="220" w:lineRule="auto"/>
        <w:ind w:left="48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预付款扣回的方式：</w:t>
      </w:r>
      <w:r>
        <w:rPr>
          <w:rFonts w:hint="eastAsia" w:ascii="宋体" w:hAnsi="宋体" w:eastAsia="宋体" w:cs="宋体"/>
          <w:color w:val="auto"/>
          <w:spacing w:val="-1"/>
          <w:sz w:val="24"/>
          <w:szCs w:val="24"/>
          <w:highlight w:val="none"/>
          <w:u w:val="single"/>
          <w:lang w:val="en-US" w:eastAsia="zh-CN"/>
        </w:rPr>
        <w:t xml:space="preserve">         /            </w:t>
      </w:r>
      <w:r>
        <w:rPr>
          <w:rFonts w:hint="eastAsia" w:ascii="宋体" w:hAnsi="宋体" w:eastAsia="宋体" w:cs="宋体"/>
          <w:color w:val="auto"/>
          <w:spacing w:val="-1"/>
          <w:sz w:val="24"/>
          <w:szCs w:val="24"/>
          <w:highlight w:val="none"/>
        </w:rPr>
        <w:t>。</w:t>
      </w:r>
    </w:p>
    <w:p w14:paraId="41CBB833">
      <w:pPr>
        <w:keepNext w:val="0"/>
        <w:keepLines w:val="0"/>
        <w:pageBreakBefore w:val="0"/>
        <w:widowControl w:val="0"/>
        <w:spacing w:before="194" w:line="220" w:lineRule="auto"/>
        <w:ind w:left="498"/>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12.2.2预付款担保</w:t>
      </w:r>
    </w:p>
    <w:p w14:paraId="1AED1515">
      <w:pPr>
        <w:keepNext w:val="0"/>
        <w:keepLines w:val="0"/>
        <w:pageBreakBefore w:val="0"/>
        <w:widowControl w:val="0"/>
        <w:spacing w:before="194" w:line="220" w:lineRule="auto"/>
        <w:ind w:left="480"/>
        <w:rPr>
          <w:rFonts w:hint="eastAsia" w:ascii="宋体" w:hAnsi="宋体" w:eastAsia="宋体" w:cs="宋体"/>
          <w:color w:val="auto"/>
          <w:highlight w:val="none"/>
        </w:rPr>
      </w:pPr>
      <w:r>
        <w:rPr>
          <w:rFonts w:hint="eastAsia" w:ascii="宋体" w:hAnsi="宋体" w:eastAsia="宋体" w:cs="宋体"/>
          <w:color w:val="auto"/>
          <w:sz w:val="24"/>
          <w:szCs w:val="24"/>
          <w:highlight w:val="none"/>
        </w:rPr>
        <w:t>承包人提交预付款担保的期限：</w:t>
      </w:r>
      <w:r>
        <w:rPr>
          <w:rFonts w:hint="eastAsia" w:ascii="宋体" w:hAnsi="宋体" w:eastAsia="宋体" w:cs="宋体"/>
          <w:color w:val="auto"/>
          <w:spacing w:val="-1"/>
          <w:sz w:val="24"/>
          <w:szCs w:val="24"/>
          <w:highlight w:val="none"/>
          <w:u w:val="single"/>
        </w:rPr>
        <w:t>/</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1DAC857A">
      <w:pPr>
        <w:keepNext w:val="0"/>
        <w:keepLines w:val="0"/>
        <w:pageBreakBefore w:val="0"/>
        <w:widowControl w:val="0"/>
        <w:spacing w:before="78" w:line="220" w:lineRule="auto"/>
        <w:ind w:left="479"/>
        <w:rPr>
          <w:rFonts w:hint="eastAsia" w:ascii="宋体" w:hAnsi="宋体" w:eastAsia="宋体" w:cs="宋体"/>
          <w:color w:val="auto"/>
          <w:sz w:val="24"/>
          <w:szCs w:val="24"/>
          <w:highlight w:val="none"/>
          <w:u w:val="single"/>
        </w:rPr>
      </w:pPr>
      <w:r>
        <w:rPr>
          <w:rFonts w:hint="eastAsia" w:ascii="宋体" w:hAnsi="宋体" w:eastAsia="宋体" w:cs="宋体"/>
          <w:color w:val="auto"/>
          <w:spacing w:val="-1"/>
          <w:sz w:val="24"/>
          <w:szCs w:val="24"/>
          <w:highlight w:val="none"/>
        </w:rPr>
        <w:t>预付款担保的形式为：</w:t>
      </w:r>
      <w:r>
        <w:rPr>
          <w:rFonts w:ascii="宋体" w:hAnsi="宋体" w:eastAsia="宋体" w:cs="宋体"/>
          <w:sz w:val="24"/>
          <w:szCs w:val="24"/>
          <w:highlight w:val="none"/>
          <w:u w:val="single"/>
        </w:rPr>
        <w:t>提供等额预付款担保，可采用银行保函、保证</w:t>
      </w:r>
      <w:r>
        <w:rPr>
          <w:rFonts w:hint="eastAsia" w:ascii="宋体" w:hAnsi="宋体" w:eastAsia="宋体" w:cs="宋体"/>
          <w:sz w:val="24"/>
          <w:szCs w:val="24"/>
          <w:highlight w:val="none"/>
          <w:u w:val="single"/>
          <w:lang w:val="en-US" w:eastAsia="zh-CN"/>
        </w:rPr>
        <w:t>保险或</w:t>
      </w:r>
      <w:r>
        <w:rPr>
          <w:rFonts w:ascii="宋体" w:hAnsi="宋体" w:eastAsia="宋体" w:cs="宋体"/>
          <w:sz w:val="24"/>
          <w:szCs w:val="24"/>
          <w:highlight w:val="none"/>
          <w:u w:val="single"/>
        </w:rPr>
        <w:t>担保形式</w:t>
      </w:r>
      <w:r>
        <w:rPr>
          <w:rFonts w:hint="eastAsia" w:ascii="宋体" w:hAnsi="宋体" w:eastAsia="宋体" w:cs="宋体"/>
          <w:color w:val="auto"/>
          <w:spacing w:val="-1"/>
          <w:sz w:val="24"/>
          <w:szCs w:val="24"/>
          <w:highlight w:val="none"/>
          <w:u w:val="none"/>
          <w:lang w:val="en-US" w:eastAsia="zh-CN"/>
        </w:rPr>
        <w:t xml:space="preserve"> </w:t>
      </w:r>
      <w:r>
        <w:rPr>
          <w:rFonts w:hint="eastAsia" w:ascii="宋体" w:hAnsi="宋体" w:eastAsia="宋体" w:cs="宋体"/>
          <w:color w:val="auto"/>
          <w:spacing w:val="-1"/>
          <w:sz w:val="24"/>
          <w:szCs w:val="24"/>
          <w:highlight w:val="none"/>
          <w:u w:val="none"/>
        </w:rPr>
        <w:t>。</w:t>
      </w:r>
    </w:p>
    <w:p w14:paraId="59AE352D">
      <w:pPr>
        <w:keepNext w:val="0"/>
        <w:keepLines w:val="0"/>
        <w:pageBreakBefore w:val="0"/>
        <w:widowControl w:val="0"/>
        <w:spacing w:before="193" w:line="222" w:lineRule="auto"/>
        <w:ind w:left="494"/>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12.3计量</w:t>
      </w:r>
    </w:p>
    <w:p w14:paraId="3ED1AF9D">
      <w:pPr>
        <w:keepNext w:val="0"/>
        <w:keepLines w:val="0"/>
        <w:pageBreakBefore w:val="0"/>
        <w:widowControl w:val="0"/>
        <w:spacing w:before="191" w:line="221" w:lineRule="auto"/>
        <w:ind w:left="494"/>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12.3.1计量原则</w:t>
      </w:r>
    </w:p>
    <w:p w14:paraId="0C3E265A">
      <w:pPr>
        <w:keepNext w:val="0"/>
        <w:keepLines w:val="0"/>
        <w:pageBreakBefore w:val="0"/>
        <w:widowControl w:val="0"/>
        <w:spacing w:before="193" w:line="220" w:lineRule="auto"/>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工程量计算规则：</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61ACC34E">
      <w:pPr>
        <w:keepNext w:val="0"/>
        <w:keepLines w:val="0"/>
        <w:pageBreakBefore w:val="0"/>
        <w:widowControl w:val="0"/>
        <w:spacing w:before="193" w:line="221" w:lineRule="auto"/>
        <w:ind w:left="494"/>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12.3.2计量周期</w:t>
      </w:r>
    </w:p>
    <w:p w14:paraId="408765EF">
      <w:pPr>
        <w:keepNext w:val="0"/>
        <w:keepLines w:val="0"/>
        <w:pageBreakBefore w:val="0"/>
        <w:widowControl w:val="0"/>
        <w:spacing w:before="192" w:line="221" w:lineRule="auto"/>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关于计量周期的约定：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24B7E65C">
      <w:pPr>
        <w:keepNext w:val="0"/>
        <w:keepLines w:val="0"/>
        <w:pageBreakBefore w:val="0"/>
        <w:widowControl w:val="0"/>
        <w:spacing w:before="192" w:line="219" w:lineRule="auto"/>
        <w:ind w:left="494"/>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12.3.3单价合同的计量</w:t>
      </w:r>
    </w:p>
    <w:p w14:paraId="744AEB2F">
      <w:pPr>
        <w:keepNext w:val="0"/>
        <w:keepLines w:val="0"/>
        <w:pageBreakBefore w:val="0"/>
        <w:widowControl w:val="0"/>
        <w:spacing w:before="196" w:line="219" w:lineRule="auto"/>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关于单价合同计量的约定：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7B8DC610">
      <w:pPr>
        <w:keepNext w:val="0"/>
        <w:keepLines w:val="0"/>
        <w:pageBreakBefore w:val="0"/>
        <w:widowControl w:val="0"/>
        <w:spacing w:before="195" w:line="219" w:lineRule="auto"/>
        <w:ind w:left="494"/>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12.3.4总价合同的计量</w:t>
      </w:r>
    </w:p>
    <w:p w14:paraId="426637EA">
      <w:pPr>
        <w:keepNext w:val="0"/>
        <w:keepLines w:val="0"/>
        <w:pageBreakBefore w:val="0"/>
        <w:widowControl w:val="0"/>
        <w:spacing w:before="195" w:line="219"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关于总价合同计量的约定：</w:t>
      </w:r>
      <w:r>
        <w:rPr>
          <w:rFonts w:hint="eastAsia" w:ascii="宋体" w:hAnsi="宋体" w:eastAsia="宋体" w:cs="宋体"/>
          <w:color w:val="auto"/>
          <w:spacing w:val="-1"/>
          <w:sz w:val="24"/>
          <w:szCs w:val="24"/>
          <w:highlight w:val="none"/>
          <w:u w:val="single"/>
        </w:rPr>
        <w:t>/</w:t>
      </w:r>
      <w:r>
        <w:rPr>
          <w:rFonts w:hint="eastAsia" w:ascii="宋体" w:hAnsi="宋体" w:eastAsia="宋体" w:cs="宋体"/>
          <w:color w:val="auto"/>
          <w:spacing w:val="-1"/>
          <w:sz w:val="24"/>
          <w:szCs w:val="24"/>
          <w:highlight w:val="none"/>
        </w:rPr>
        <w:t>。</w:t>
      </w:r>
    </w:p>
    <w:p w14:paraId="4A8ADA46">
      <w:pPr>
        <w:keepNext w:val="0"/>
        <w:keepLines w:val="0"/>
        <w:pageBreakBefore w:val="0"/>
        <w:widowControl w:val="0"/>
        <w:spacing w:before="196" w:line="480" w:lineRule="exact"/>
        <w:ind w:right="60"/>
        <w:jc w:val="right"/>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12.3.5总价合同采用支付分解表计量支付的，是否适用第12.3.4项〔总价合同</w:t>
      </w:r>
    </w:p>
    <w:p w14:paraId="05B07BA5">
      <w:pPr>
        <w:keepNext w:val="0"/>
        <w:keepLines w:val="0"/>
        <w:pageBreakBefore w:val="0"/>
        <w:widowControl w:val="0"/>
        <w:spacing w:before="1" w:line="220" w:lineRule="auto"/>
        <w:ind w:left="16"/>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的计量〕约定进行计量：</w:t>
      </w:r>
      <w:r>
        <w:rPr>
          <w:rFonts w:hint="eastAsia" w:ascii="宋体" w:hAnsi="宋体" w:eastAsia="宋体" w:cs="宋体"/>
          <w:color w:val="auto"/>
          <w:spacing w:val="-2"/>
          <w:sz w:val="24"/>
          <w:szCs w:val="24"/>
          <w:highlight w:val="none"/>
          <w:u w:val="single"/>
        </w:rPr>
        <w:t>/</w:t>
      </w:r>
      <w:r>
        <w:rPr>
          <w:rFonts w:hint="eastAsia" w:ascii="宋体" w:hAnsi="宋体" w:eastAsia="宋体" w:cs="宋体"/>
          <w:color w:val="auto"/>
          <w:spacing w:val="-2"/>
          <w:sz w:val="24"/>
          <w:szCs w:val="24"/>
          <w:highlight w:val="none"/>
        </w:rPr>
        <w:t>。</w:t>
      </w:r>
    </w:p>
    <w:p w14:paraId="7A070DF3">
      <w:pPr>
        <w:keepNext w:val="0"/>
        <w:keepLines w:val="0"/>
        <w:pageBreakBefore w:val="0"/>
        <w:widowControl w:val="0"/>
        <w:spacing w:before="193" w:line="219" w:lineRule="auto"/>
        <w:ind w:left="494"/>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12.3.6其他价格形式合同的计量</w:t>
      </w:r>
    </w:p>
    <w:p w14:paraId="4D5DF656">
      <w:pPr>
        <w:keepNext w:val="0"/>
        <w:keepLines w:val="0"/>
        <w:pageBreakBefore w:val="0"/>
        <w:widowControl w:val="0"/>
        <w:spacing w:before="195" w:line="219" w:lineRule="auto"/>
        <w:ind w:left="478"/>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其他价格形式的计量方式和程序：</w:t>
      </w:r>
      <w:r>
        <w:rPr>
          <w:rFonts w:hint="eastAsia" w:ascii="宋体" w:hAnsi="宋体" w:eastAsia="宋体" w:cs="宋体"/>
          <w:color w:val="auto"/>
          <w:spacing w:val="-1"/>
          <w:sz w:val="24"/>
          <w:szCs w:val="24"/>
          <w:highlight w:val="none"/>
          <w:u w:val="single"/>
        </w:rPr>
        <w:t>/</w:t>
      </w:r>
      <w:r>
        <w:rPr>
          <w:rFonts w:hint="eastAsia" w:ascii="宋体" w:hAnsi="宋体" w:eastAsia="宋体" w:cs="宋体"/>
          <w:color w:val="auto"/>
          <w:spacing w:val="-1"/>
          <w:sz w:val="24"/>
          <w:szCs w:val="24"/>
          <w:highlight w:val="none"/>
        </w:rPr>
        <w:t>。</w:t>
      </w:r>
    </w:p>
    <w:p w14:paraId="4627147E">
      <w:pPr>
        <w:keepNext w:val="0"/>
        <w:keepLines w:val="0"/>
        <w:pageBreakBefore w:val="0"/>
        <w:widowControl w:val="0"/>
        <w:spacing w:line="500" w:lineRule="exact"/>
        <w:ind w:left="0" w:firstLine="464"/>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12.4工程进度款支付</w:t>
      </w:r>
    </w:p>
    <w:p w14:paraId="4F68FD40">
      <w:pPr>
        <w:keepNext w:val="0"/>
        <w:keepLines w:val="0"/>
        <w:pageBreakBefore w:val="0"/>
        <w:widowControl w:val="0"/>
        <w:spacing w:line="500" w:lineRule="exact"/>
        <w:ind w:left="0" w:firstLine="472"/>
        <w:rPr>
          <w:rFonts w:hint="eastAsia" w:ascii="宋体" w:hAnsi="宋体" w:eastAsia="宋体" w:cs="宋体"/>
          <w:color w:val="auto"/>
          <w:spacing w:val="-2"/>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12.4.1付款</w:t>
      </w:r>
      <w:r>
        <w:rPr>
          <w:rFonts w:hint="eastAsia" w:ascii="宋体" w:hAnsi="宋体" w:eastAsia="宋体" w:cs="宋体"/>
          <w:color w:val="auto"/>
          <w:spacing w:val="-2"/>
          <w:sz w:val="24"/>
          <w:szCs w:val="24"/>
          <w:highlight w:val="none"/>
          <w:shd w:val="clear" w:color="auto" w:fill="auto"/>
          <w:lang w:val="en-US" w:eastAsia="zh-CN"/>
        </w:rPr>
        <w:t>方式</w:t>
      </w:r>
      <w:r>
        <w:rPr>
          <w:rFonts w:hint="eastAsia" w:ascii="宋体" w:hAnsi="宋体" w:eastAsia="宋体" w:cs="宋体"/>
          <w:color w:val="auto"/>
          <w:spacing w:val="-2"/>
          <w:sz w:val="24"/>
          <w:szCs w:val="24"/>
          <w:highlight w:val="none"/>
          <w:shd w:val="clear" w:color="auto" w:fill="auto"/>
        </w:rPr>
        <w:t>：合同签订后支付合同价款的10%作为预付款，</w:t>
      </w:r>
      <w:r>
        <w:rPr>
          <w:rFonts w:hint="eastAsia" w:ascii="宋体" w:hAnsi="宋体" w:eastAsia="宋体" w:cs="宋体"/>
          <w:color w:val="auto"/>
          <w:spacing w:val="-2"/>
          <w:sz w:val="24"/>
          <w:szCs w:val="24"/>
          <w:highlight w:val="none"/>
          <w:shd w:val="clear" w:color="auto" w:fill="auto"/>
          <w:lang w:val="en-US" w:eastAsia="zh-CN"/>
        </w:rPr>
        <w:t>工程完工经验收合格且消防验收后付至合同价款的80%，审计结束后付至审计价的97%，余款待缺陷责任期满后无质量问题一次性付清（无息）。</w:t>
      </w:r>
    </w:p>
    <w:p w14:paraId="2ABD79E7">
      <w:pPr>
        <w:keepNext w:val="0"/>
        <w:keepLines w:val="0"/>
        <w:pageBreakBefore w:val="0"/>
        <w:widowControl w:val="0"/>
        <w:spacing w:before="194" w:line="220" w:lineRule="auto"/>
        <w:ind w:left="494"/>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pacing w:val="-3"/>
          <w:sz w:val="24"/>
          <w:szCs w:val="24"/>
          <w:highlight w:val="none"/>
          <w:shd w:val="clear" w:color="auto" w:fill="auto"/>
        </w:rPr>
        <w:t>12.4.2进度付款申请单的编制</w:t>
      </w:r>
    </w:p>
    <w:p w14:paraId="20F1D673">
      <w:pPr>
        <w:keepNext w:val="0"/>
        <w:keepLines w:val="0"/>
        <w:pageBreakBefore w:val="0"/>
        <w:widowControl w:val="0"/>
        <w:spacing w:before="194" w:line="220"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关于进度付款申请单编制的约定：</w:t>
      </w:r>
      <w:r>
        <w:rPr>
          <w:rFonts w:hint="eastAsia" w:ascii="宋体" w:hAnsi="宋体" w:eastAsia="宋体" w:cs="宋体"/>
          <w:color w:val="auto"/>
          <w:spacing w:val="-1"/>
          <w:sz w:val="24"/>
          <w:szCs w:val="24"/>
          <w:highlight w:val="none"/>
          <w:u w:val="single"/>
        </w:rPr>
        <w:t>另行约定</w:t>
      </w:r>
      <w:r>
        <w:rPr>
          <w:rFonts w:hint="eastAsia" w:ascii="宋体" w:hAnsi="宋体" w:eastAsia="宋体" w:cs="宋体"/>
          <w:color w:val="auto"/>
          <w:spacing w:val="-1"/>
          <w:sz w:val="24"/>
          <w:szCs w:val="24"/>
          <w:highlight w:val="none"/>
        </w:rPr>
        <w:t>。</w:t>
      </w:r>
    </w:p>
    <w:p w14:paraId="7CAFCD94">
      <w:pPr>
        <w:keepNext w:val="0"/>
        <w:keepLines w:val="0"/>
        <w:pageBreakBefore w:val="0"/>
        <w:widowControl w:val="0"/>
        <w:spacing w:before="194" w:line="220" w:lineRule="auto"/>
        <w:ind w:left="494"/>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12.4.3进度付款申请单的提交</w:t>
      </w:r>
    </w:p>
    <w:p w14:paraId="6CC9E06D">
      <w:pPr>
        <w:keepNext w:val="0"/>
        <w:keepLines w:val="0"/>
        <w:pageBreakBefore w:val="0"/>
        <w:widowControl w:val="0"/>
        <w:spacing w:before="194" w:line="219" w:lineRule="auto"/>
        <w:ind w:left="488"/>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（1）单价合同进度付款申请单提交的约定：</w:t>
      </w:r>
      <w:r>
        <w:rPr>
          <w:rFonts w:hint="eastAsia" w:ascii="宋体" w:hAnsi="宋体" w:eastAsia="宋体" w:cs="宋体"/>
          <w:color w:val="auto"/>
          <w:spacing w:val="-1"/>
          <w:sz w:val="24"/>
          <w:szCs w:val="24"/>
          <w:highlight w:val="none"/>
          <w:u w:val="single"/>
        </w:rPr>
        <w:t>另行约定</w:t>
      </w:r>
      <w:r>
        <w:rPr>
          <w:rFonts w:hint="eastAsia" w:ascii="宋体" w:hAnsi="宋体" w:eastAsia="宋体" w:cs="宋体"/>
          <w:color w:val="auto"/>
          <w:spacing w:val="-1"/>
          <w:sz w:val="24"/>
          <w:szCs w:val="24"/>
          <w:highlight w:val="none"/>
        </w:rPr>
        <w:t>。</w:t>
      </w:r>
    </w:p>
    <w:p w14:paraId="55AF7DBA">
      <w:pPr>
        <w:keepNext w:val="0"/>
        <w:keepLines w:val="0"/>
        <w:pageBreakBefore w:val="0"/>
        <w:widowControl w:val="0"/>
        <w:spacing w:before="195" w:line="219" w:lineRule="auto"/>
        <w:ind w:left="488"/>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（2）总价合同进度付款申请单提交的约定：</w:t>
      </w:r>
      <w:r>
        <w:rPr>
          <w:rFonts w:hint="eastAsia" w:ascii="宋体" w:hAnsi="宋体" w:eastAsia="宋体" w:cs="宋体"/>
          <w:color w:val="auto"/>
          <w:spacing w:val="-1"/>
          <w:sz w:val="24"/>
          <w:szCs w:val="24"/>
          <w:highlight w:val="none"/>
          <w:u w:val="single"/>
        </w:rPr>
        <w:t>另行约定</w:t>
      </w:r>
      <w:r>
        <w:rPr>
          <w:rFonts w:hint="eastAsia" w:ascii="宋体" w:hAnsi="宋体" w:eastAsia="宋体" w:cs="宋体"/>
          <w:color w:val="auto"/>
          <w:spacing w:val="-1"/>
          <w:sz w:val="24"/>
          <w:szCs w:val="24"/>
          <w:highlight w:val="none"/>
        </w:rPr>
        <w:t>。</w:t>
      </w:r>
    </w:p>
    <w:p w14:paraId="7B35C623">
      <w:pPr>
        <w:keepNext w:val="0"/>
        <w:keepLines w:val="0"/>
        <w:pageBreakBefore w:val="0"/>
        <w:widowControl w:val="0"/>
        <w:spacing w:before="196" w:line="369" w:lineRule="auto"/>
        <w:ind w:left="488"/>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（3）其他价格形式合同进度付款申请单提交的约定：</w:t>
      </w:r>
      <w:r>
        <w:rPr>
          <w:rFonts w:hint="eastAsia" w:ascii="宋体" w:hAnsi="宋体" w:eastAsia="宋体" w:cs="宋体"/>
          <w:color w:val="auto"/>
          <w:spacing w:val="-1"/>
          <w:sz w:val="24"/>
          <w:szCs w:val="24"/>
          <w:highlight w:val="none"/>
          <w:u w:val="single"/>
        </w:rPr>
        <w:t>另行约定</w:t>
      </w:r>
      <w:r>
        <w:rPr>
          <w:rFonts w:hint="eastAsia" w:ascii="宋体" w:hAnsi="宋体" w:eastAsia="宋体" w:cs="宋体"/>
          <w:color w:val="auto"/>
          <w:spacing w:val="-1"/>
          <w:sz w:val="24"/>
          <w:szCs w:val="24"/>
          <w:highlight w:val="none"/>
        </w:rPr>
        <w:t>。</w:t>
      </w:r>
    </w:p>
    <w:p w14:paraId="1F61F612">
      <w:pPr>
        <w:keepNext w:val="0"/>
        <w:keepLines w:val="0"/>
        <w:pageBreakBefore w:val="0"/>
        <w:widowControl w:val="0"/>
        <w:spacing w:line="220" w:lineRule="auto"/>
        <w:ind w:left="494"/>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12.4.4进度款审核和支付</w:t>
      </w:r>
    </w:p>
    <w:p w14:paraId="5FB55FDC">
      <w:pPr>
        <w:keepNext w:val="0"/>
        <w:keepLines w:val="0"/>
        <w:pageBreakBefore w:val="0"/>
        <w:widowControl w:val="0"/>
        <w:spacing w:before="194" w:line="220" w:lineRule="auto"/>
        <w:ind w:left="488"/>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（1）监理人审查并报送发包人的期限：</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rPr>
        <w:t>。</w:t>
      </w:r>
    </w:p>
    <w:p w14:paraId="09E02BA1">
      <w:pPr>
        <w:keepNext w:val="0"/>
        <w:keepLines w:val="0"/>
        <w:pageBreakBefore w:val="0"/>
        <w:widowControl w:val="0"/>
        <w:spacing w:before="195" w:line="369"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发包人完成审批并签发进度款支付证书的期限：</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rPr>
        <w:t>。</w:t>
      </w:r>
    </w:p>
    <w:p w14:paraId="4E10E971">
      <w:pPr>
        <w:keepNext w:val="0"/>
        <w:keepLines w:val="0"/>
        <w:pageBreakBefore w:val="0"/>
        <w:widowControl w:val="0"/>
        <w:spacing w:line="220" w:lineRule="auto"/>
        <w:ind w:left="488"/>
        <w:rPr>
          <w:rFonts w:hint="eastAsia" w:ascii="宋体" w:hAnsi="宋体" w:eastAsia="宋体" w:cs="宋体"/>
          <w:color w:val="auto"/>
          <w:highlight w:val="none"/>
        </w:rPr>
      </w:pPr>
      <w:r>
        <w:rPr>
          <w:rFonts w:hint="eastAsia" w:ascii="宋体" w:hAnsi="宋体" w:eastAsia="宋体" w:cs="宋体"/>
          <w:color w:val="auto"/>
          <w:spacing w:val="-1"/>
          <w:sz w:val="24"/>
          <w:szCs w:val="24"/>
          <w:highlight w:val="none"/>
        </w:rPr>
        <w:t>（2）发包人支付进度款的期限：</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rPr>
        <w:t>。</w:t>
      </w:r>
    </w:p>
    <w:p w14:paraId="3034D44D">
      <w:pPr>
        <w:keepNext w:val="0"/>
        <w:keepLines w:val="0"/>
        <w:pageBreakBefore w:val="0"/>
        <w:widowControl w:val="0"/>
        <w:spacing w:before="78" w:line="220"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发包人逾期支付进度款的违约金的计算方式：</w:t>
      </w:r>
      <w:r>
        <w:rPr>
          <w:rFonts w:hint="eastAsia" w:ascii="宋体" w:hAnsi="宋体" w:eastAsia="宋体" w:cs="宋体"/>
          <w:color w:val="auto"/>
          <w:spacing w:val="-1"/>
          <w:sz w:val="24"/>
          <w:szCs w:val="24"/>
          <w:highlight w:val="none"/>
          <w:u w:val="single"/>
        </w:rPr>
        <w:t>无</w:t>
      </w:r>
      <w:r>
        <w:rPr>
          <w:rFonts w:hint="eastAsia" w:ascii="宋体" w:hAnsi="宋体" w:eastAsia="宋体" w:cs="宋体"/>
          <w:color w:val="auto"/>
          <w:spacing w:val="-1"/>
          <w:sz w:val="24"/>
          <w:szCs w:val="24"/>
          <w:highlight w:val="none"/>
        </w:rPr>
        <w:t>。</w:t>
      </w:r>
    </w:p>
    <w:p w14:paraId="55419E9A">
      <w:pPr>
        <w:keepNext w:val="0"/>
        <w:keepLines w:val="0"/>
        <w:pageBreakBefore w:val="0"/>
        <w:widowControl w:val="0"/>
        <w:spacing w:before="194" w:line="220" w:lineRule="auto"/>
        <w:ind w:left="495"/>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12.4.6支付分解表的编制</w:t>
      </w:r>
    </w:p>
    <w:p w14:paraId="06C0BE20">
      <w:pPr>
        <w:keepNext w:val="0"/>
        <w:keepLines w:val="0"/>
        <w:pageBreakBefore w:val="0"/>
        <w:widowControl w:val="0"/>
        <w:spacing w:before="193" w:line="219"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2、总价合同支付分解表的编制与审批：</w:t>
      </w:r>
      <w:r>
        <w:rPr>
          <w:rFonts w:hint="eastAsia" w:ascii="宋体" w:hAnsi="宋体" w:eastAsia="宋体" w:cs="宋体"/>
          <w:color w:val="auto"/>
          <w:spacing w:val="-1"/>
          <w:sz w:val="24"/>
          <w:szCs w:val="24"/>
          <w:highlight w:val="none"/>
          <w:u w:val="single"/>
        </w:rPr>
        <w:t>无</w:t>
      </w:r>
      <w:r>
        <w:rPr>
          <w:rFonts w:hint="eastAsia" w:ascii="宋体" w:hAnsi="宋体" w:eastAsia="宋体" w:cs="宋体"/>
          <w:color w:val="auto"/>
          <w:spacing w:val="-1"/>
          <w:sz w:val="24"/>
          <w:szCs w:val="24"/>
          <w:highlight w:val="none"/>
        </w:rPr>
        <w:t>。</w:t>
      </w:r>
    </w:p>
    <w:p w14:paraId="19FD68E0">
      <w:pPr>
        <w:keepNext w:val="0"/>
        <w:keepLines w:val="0"/>
        <w:pageBreakBefore w:val="0"/>
        <w:widowControl w:val="0"/>
        <w:spacing w:before="195" w:line="219" w:lineRule="auto"/>
        <w:ind w:left="48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3、单价合同的总价项目支付分解表的编制与审批：</w:t>
      </w:r>
      <w:r>
        <w:rPr>
          <w:rFonts w:hint="eastAsia" w:ascii="宋体" w:hAnsi="宋体" w:eastAsia="宋体" w:cs="宋体"/>
          <w:color w:val="auto"/>
          <w:spacing w:val="-1"/>
          <w:sz w:val="24"/>
          <w:szCs w:val="24"/>
          <w:highlight w:val="none"/>
          <w:u w:val="single"/>
        </w:rPr>
        <w:t>无</w:t>
      </w:r>
      <w:r>
        <w:rPr>
          <w:rFonts w:hint="eastAsia" w:ascii="宋体" w:hAnsi="宋体" w:eastAsia="宋体" w:cs="宋体"/>
          <w:color w:val="auto"/>
          <w:spacing w:val="-1"/>
          <w:sz w:val="24"/>
          <w:szCs w:val="24"/>
          <w:highlight w:val="none"/>
        </w:rPr>
        <w:t>。</w:t>
      </w:r>
    </w:p>
    <w:p w14:paraId="1C7C8AEF">
      <w:pPr>
        <w:keepNext w:val="0"/>
        <w:keepLines w:val="0"/>
        <w:pageBreakBefore w:val="0"/>
        <w:widowControl w:val="0"/>
        <w:spacing w:before="195" w:line="220" w:lineRule="auto"/>
        <w:ind w:left="495"/>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13、验收和工程试车</w:t>
      </w:r>
    </w:p>
    <w:p w14:paraId="21119C76">
      <w:pPr>
        <w:keepNext w:val="0"/>
        <w:keepLines w:val="0"/>
        <w:pageBreakBefore w:val="0"/>
        <w:widowControl w:val="0"/>
        <w:spacing w:before="194" w:line="220" w:lineRule="auto"/>
        <w:ind w:left="495"/>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13.1分部分项工程验收</w:t>
      </w:r>
    </w:p>
    <w:p w14:paraId="331B770B">
      <w:pPr>
        <w:keepNext w:val="0"/>
        <w:keepLines w:val="0"/>
        <w:pageBreakBefore w:val="0"/>
        <w:widowControl w:val="0"/>
        <w:spacing w:before="192" w:line="295" w:lineRule="auto"/>
        <w:ind w:left="481" w:right="780" w:firstLine="13"/>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13.1.2监理人不能按时进行验收时，应提前</w:t>
      </w:r>
      <w:r>
        <w:rPr>
          <w:rFonts w:hint="eastAsia" w:ascii="宋体" w:hAnsi="宋体" w:eastAsia="宋体" w:cs="宋体"/>
          <w:color w:val="auto"/>
          <w:spacing w:val="-3"/>
          <w:sz w:val="24"/>
          <w:szCs w:val="24"/>
          <w:highlight w:val="none"/>
          <w:u w:val="single"/>
        </w:rPr>
        <w:t>24</w:t>
      </w:r>
      <w:r>
        <w:rPr>
          <w:rFonts w:hint="eastAsia" w:ascii="宋体" w:hAnsi="宋体" w:eastAsia="宋体" w:cs="宋体"/>
          <w:color w:val="auto"/>
          <w:spacing w:val="-3"/>
          <w:sz w:val="24"/>
          <w:szCs w:val="24"/>
          <w:highlight w:val="none"/>
        </w:rPr>
        <w:t>小时提交书面延期要求。</w:t>
      </w:r>
      <w:r>
        <w:rPr>
          <w:rFonts w:hint="eastAsia" w:ascii="宋体" w:hAnsi="宋体" w:eastAsia="宋体" w:cs="宋体"/>
          <w:color w:val="auto"/>
          <w:spacing w:val="-1"/>
          <w:sz w:val="24"/>
          <w:szCs w:val="24"/>
          <w:highlight w:val="none"/>
        </w:rPr>
        <w:t>关于延期最长不得超过：</w:t>
      </w:r>
      <w:r>
        <w:rPr>
          <w:rFonts w:hint="eastAsia" w:ascii="宋体" w:hAnsi="宋体" w:eastAsia="宋体" w:cs="宋体"/>
          <w:color w:val="auto"/>
          <w:spacing w:val="-1"/>
          <w:sz w:val="24"/>
          <w:szCs w:val="24"/>
          <w:highlight w:val="none"/>
          <w:u w:val="single"/>
        </w:rPr>
        <w:t>48</w:t>
      </w:r>
      <w:r>
        <w:rPr>
          <w:rFonts w:hint="eastAsia" w:ascii="宋体" w:hAnsi="宋体" w:eastAsia="宋体" w:cs="宋体"/>
          <w:color w:val="auto"/>
          <w:spacing w:val="-1"/>
          <w:sz w:val="24"/>
          <w:szCs w:val="24"/>
          <w:highlight w:val="none"/>
        </w:rPr>
        <w:t>小时。</w:t>
      </w:r>
    </w:p>
    <w:p w14:paraId="5C352DDB">
      <w:pPr>
        <w:keepNext w:val="0"/>
        <w:keepLines w:val="0"/>
        <w:pageBreakBefore w:val="0"/>
        <w:widowControl w:val="0"/>
        <w:spacing w:before="194" w:line="220" w:lineRule="auto"/>
        <w:ind w:left="495"/>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13.2竣工验收</w:t>
      </w:r>
    </w:p>
    <w:p w14:paraId="4AD5FB23">
      <w:pPr>
        <w:keepNext w:val="0"/>
        <w:keepLines w:val="0"/>
        <w:pageBreakBefore w:val="0"/>
        <w:widowControl w:val="0"/>
        <w:spacing w:before="194" w:line="220" w:lineRule="auto"/>
        <w:ind w:left="495"/>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13.2.2竣工验收程序</w:t>
      </w:r>
    </w:p>
    <w:p w14:paraId="00876B2E">
      <w:pPr>
        <w:keepNext w:val="0"/>
        <w:keepLines w:val="0"/>
        <w:pageBreakBefore w:val="0"/>
        <w:widowControl w:val="0"/>
        <w:spacing w:before="194" w:line="220"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关于竣工验收程序的约定：</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rPr>
        <w:t>。</w:t>
      </w:r>
    </w:p>
    <w:p w14:paraId="6E1391A7">
      <w:pPr>
        <w:keepNext w:val="0"/>
        <w:keepLines w:val="0"/>
        <w:pageBreakBefore w:val="0"/>
        <w:widowControl w:val="0"/>
        <w:spacing w:before="194" w:line="480" w:lineRule="exact"/>
        <w:jc w:val="right"/>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发包人不按照本项约定组织竣工验收、颁发工程接收证书的违约金的</w:t>
      </w:r>
      <w:r>
        <w:rPr>
          <w:rFonts w:hint="eastAsia" w:ascii="宋体" w:hAnsi="宋体" w:eastAsia="宋体" w:cs="宋体"/>
          <w:color w:val="auto"/>
          <w:spacing w:val="-3"/>
          <w:position w:val="18"/>
          <w:sz w:val="24"/>
          <w:szCs w:val="24"/>
          <w:highlight w:val="none"/>
        </w:rPr>
        <w:t>计算方法：</w:t>
      </w:r>
    </w:p>
    <w:p w14:paraId="2BE7EF51">
      <w:pPr>
        <w:keepNext w:val="0"/>
        <w:keepLines w:val="0"/>
        <w:pageBreakBefore w:val="0"/>
        <w:widowControl w:val="0"/>
        <w:spacing w:before="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无</w:t>
      </w:r>
      <w:r>
        <w:rPr>
          <w:rFonts w:hint="eastAsia" w:ascii="宋体" w:hAnsi="宋体" w:eastAsia="宋体" w:cs="宋体"/>
          <w:color w:val="auto"/>
          <w:spacing w:val="-6"/>
          <w:sz w:val="24"/>
          <w:szCs w:val="24"/>
          <w:highlight w:val="none"/>
        </w:rPr>
        <w:t>。</w:t>
      </w:r>
    </w:p>
    <w:p w14:paraId="33674B40">
      <w:pPr>
        <w:keepNext w:val="0"/>
        <w:keepLines w:val="0"/>
        <w:pageBreakBefore w:val="0"/>
        <w:widowControl w:val="0"/>
        <w:spacing w:before="193" w:line="220" w:lineRule="auto"/>
        <w:ind w:left="495"/>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13.2.5移交、接收全部与部分工程</w:t>
      </w:r>
    </w:p>
    <w:p w14:paraId="3712F795">
      <w:pPr>
        <w:keepNext w:val="0"/>
        <w:keepLines w:val="0"/>
        <w:pageBreakBefore w:val="0"/>
        <w:widowControl w:val="0"/>
        <w:spacing w:before="194" w:line="220" w:lineRule="auto"/>
        <w:ind w:left="478"/>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承包人向发包人移交工程的期限：</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rPr>
        <w:t>。</w:t>
      </w:r>
    </w:p>
    <w:p w14:paraId="72867E65">
      <w:pPr>
        <w:keepNext w:val="0"/>
        <w:keepLines w:val="0"/>
        <w:pageBreakBefore w:val="0"/>
        <w:widowControl w:val="0"/>
        <w:spacing w:before="194" w:line="219"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发包人未按本合同约定接收全部或部分工程的，违约金的计算方法为：</w:t>
      </w:r>
      <w:r>
        <w:rPr>
          <w:rFonts w:hint="eastAsia" w:ascii="宋体" w:hAnsi="宋体" w:eastAsia="宋体" w:cs="宋体"/>
          <w:color w:val="auto"/>
          <w:spacing w:val="-1"/>
          <w:sz w:val="24"/>
          <w:szCs w:val="24"/>
          <w:highlight w:val="none"/>
          <w:u w:val="single"/>
        </w:rPr>
        <w:t>无</w:t>
      </w:r>
      <w:r>
        <w:rPr>
          <w:rFonts w:hint="eastAsia" w:ascii="宋体" w:hAnsi="宋体" w:eastAsia="宋体" w:cs="宋体"/>
          <w:color w:val="auto"/>
          <w:spacing w:val="-1"/>
          <w:sz w:val="24"/>
          <w:szCs w:val="24"/>
          <w:highlight w:val="none"/>
        </w:rPr>
        <w:t>。</w:t>
      </w:r>
    </w:p>
    <w:p w14:paraId="3F7FBA3C">
      <w:pPr>
        <w:keepNext w:val="0"/>
        <w:keepLines w:val="0"/>
        <w:pageBreakBefore w:val="0"/>
        <w:widowControl w:val="0"/>
        <w:spacing w:before="195" w:line="22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承包人未按时移交工程的，违约金的计算方法为：</w:t>
      </w:r>
      <w:r>
        <w:rPr>
          <w:rFonts w:hint="eastAsia" w:ascii="宋体" w:hAnsi="宋体" w:eastAsia="宋体" w:cs="宋体"/>
          <w:color w:val="auto"/>
          <w:spacing w:val="-2"/>
          <w:sz w:val="24"/>
          <w:szCs w:val="24"/>
          <w:highlight w:val="none"/>
          <w:u w:val="single"/>
        </w:rPr>
        <w:t>详见专用条款1</w:t>
      </w:r>
      <w:r>
        <w:rPr>
          <w:rFonts w:hint="eastAsia" w:ascii="宋体" w:hAnsi="宋体" w:eastAsia="宋体" w:cs="宋体"/>
          <w:color w:val="auto"/>
          <w:spacing w:val="-3"/>
          <w:sz w:val="24"/>
          <w:szCs w:val="24"/>
          <w:highlight w:val="none"/>
          <w:u w:val="single"/>
        </w:rPr>
        <w:t>6.2.2.26条</w:t>
      </w:r>
      <w:r>
        <w:rPr>
          <w:rFonts w:hint="eastAsia" w:ascii="宋体" w:hAnsi="宋体" w:eastAsia="宋体" w:cs="宋体"/>
          <w:color w:val="auto"/>
          <w:spacing w:val="-3"/>
          <w:sz w:val="24"/>
          <w:szCs w:val="24"/>
          <w:highlight w:val="none"/>
        </w:rPr>
        <w:t>。</w:t>
      </w:r>
    </w:p>
    <w:p w14:paraId="6EAAF6D6">
      <w:pPr>
        <w:keepNext w:val="0"/>
        <w:keepLines w:val="0"/>
        <w:pageBreakBefore w:val="0"/>
        <w:widowControl w:val="0"/>
        <w:spacing w:before="194" w:line="220" w:lineRule="auto"/>
        <w:ind w:left="495"/>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13.3工程试车</w:t>
      </w:r>
    </w:p>
    <w:p w14:paraId="7B638BA6">
      <w:pPr>
        <w:keepNext w:val="0"/>
        <w:keepLines w:val="0"/>
        <w:pageBreakBefore w:val="0"/>
        <w:widowControl w:val="0"/>
        <w:spacing w:before="194" w:line="220" w:lineRule="auto"/>
        <w:ind w:left="495"/>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13.3.1试车程序</w:t>
      </w:r>
    </w:p>
    <w:p w14:paraId="7EF9A311">
      <w:pPr>
        <w:keepNext w:val="0"/>
        <w:keepLines w:val="0"/>
        <w:pageBreakBefore w:val="0"/>
        <w:widowControl w:val="0"/>
        <w:spacing w:before="194" w:line="220"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工程试车内容：</w:t>
      </w:r>
      <w:r>
        <w:rPr>
          <w:rFonts w:hint="eastAsia" w:ascii="宋体" w:hAnsi="宋体" w:eastAsia="宋体" w:cs="宋体"/>
          <w:color w:val="auto"/>
          <w:spacing w:val="-2"/>
          <w:sz w:val="24"/>
          <w:szCs w:val="24"/>
          <w:highlight w:val="none"/>
          <w:u w:val="single"/>
        </w:rPr>
        <w:t>/</w:t>
      </w:r>
      <w:r>
        <w:rPr>
          <w:rFonts w:hint="eastAsia" w:ascii="宋体" w:hAnsi="宋体" w:eastAsia="宋体" w:cs="宋体"/>
          <w:color w:val="auto"/>
          <w:spacing w:val="-2"/>
          <w:sz w:val="24"/>
          <w:szCs w:val="24"/>
          <w:highlight w:val="none"/>
        </w:rPr>
        <w:t>。</w:t>
      </w:r>
    </w:p>
    <w:p w14:paraId="0A8478E7">
      <w:pPr>
        <w:keepNext w:val="0"/>
        <w:keepLines w:val="0"/>
        <w:pageBreakBefore w:val="0"/>
        <w:widowControl w:val="0"/>
        <w:spacing w:before="195" w:line="369" w:lineRule="auto"/>
        <w:ind w:left="48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（1）单机无负荷试车费用由</w:t>
      </w:r>
      <w:r>
        <w:rPr>
          <w:rFonts w:hint="eastAsia" w:ascii="宋体" w:hAnsi="宋体" w:eastAsia="宋体" w:cs="宋体"/>
          <w:color w:val="auto"/>
          <w:spacing w:val="-2"/>
          <w:sz w:val="24"/>
          <w:szCs w:val="24"/>
          <w:highlight w:val="none"/>
          <w:u w:val="single"/>
        </w:rPr>
        <w:t>/</w:t>
      </w:r>
      <w:r>
        <w:rPr>
          <w:rFonts w:hint="eastAsia" w:ascii="宋体" w:hAnsi="宋体" w:eastAsia="宋体" w:cs="宋体"/>
          <w:color w:val="auto"/>
          <w:spacing w:val="-2"/>
          <w:sz w:val="24"/>
          <w:szCs w:val="24"/>
          <w:highlight w:val="none"/>
        </w:rPr>
        <w:t>承担；</w:t>
      </w:r>
    </w:p>
    <w:p w14:paraId="5130C34A">
      <w:pPr>
        <w:keepNext w:val="0"/>
        <w:keepLines w:val="0"/>
        <w:pageBreakBefore w:val="0"/>
        <w:widowControl w:val="0"/>
        <w:spacing w:line="220" w:lineRule="auto"/>
        <w:ind w:left="48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（2）无负荷联动试车费用由</w:t>
      </w:r>
      <w:r>
        <w:rPr>
          <w:rFonts w:hint="eastAsia" w:ascii="宋体" w:hAnsi="宋体" w:eastAsia="宋体" w:cs="宋体"/>
          <w:color w:val="auto"/>
          <w:spacing w:val="-2"/>
          <w:sz w:val="24"/>
          <w:szCs w:val="24"/>
          <w:highlight w:val="none"/>
          <w:u w:val="single"/>
        </w:rPr>
        <w:t>/</w:t>
      </w:r>
      <w:r>
        <w:rPr>
          <w:rFonts w:hint="eastAsia" w:ascii="宋体" w:hAnsi="宋体" w:eastAsia="宋体" w:cs="宋体"/>
          <w:color w:val="auto"/>
          <w:spacing w:val="-2"/>
          <w:sz w:val="24"/>
          <w:szCs w:val="24"/>
          <w:highlight w:val="none"/>
        </w:rPr>
        <w:t>承担。</w:t>
      </w:r>
    </w:p>
    <w:p w14:paraId="6C97BC13">
      <w:pPr>
        <w:keepNext w:val="0"/>
        <w:keepLines w:val="0"/>
        <w:pageBreakBefore w:val="0"/>
        <w:widowControl w:val="0"/>
        <w:spacing w:before="194" w:line="220" w:lineRule="auto"/>
        <w:ind w:left="495"/>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13.3.3投料试车</w:t>
      </w:r>
    </w:p>
    <w:p w14:paraId="6DFD23D1">
      <w:pPr>
        <w:keepNext w:val="0"/>
        <w:keepLines w:val="0"/>
        <w:pageBreakBefore w:val="0"/>
        <w:widowControl w:val="0"/>
        <w:spacing w:before="194" w:line="220"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关于投料试车相关事项的约定：</w:t>
      </w:r>
      <w:r>
        <w:rPr>
          <w:rFonts w:hint="eastAsia" w:ascii="宋体" w:hAnsi="宋体" w:eastAsia="宋体" w:cs="宋体"/>
          <w:color w:val="auto"/>
          <w:spacing w:val="-1"/>
          <w:sz w:val="24"/>
          <w:szCs w:val="24"/>
          <w:highlight w:val="none"/>
          <w:u w:val="single"/>
        </w:rPr>
        <w:t>/</w:t>
      </w:r>
      <w:r>
        <w:rPr>
          <w:rFonts w:hint="eastAsia" w:ascii="宋体" w:hAnsi="宋体" w:eastAsia="宋体" w:cs="宋体"/>
          <w:color w:val="auto"/>
          <w:spacing w:val="-1"/>
          <w:sz w:val="24"/>
          <w:szCs w:val="24"/>
          <w:highlight w:val="none"/>
        </w:rPr>
        <w:t>。</w:t>
      </w:r>
    </w:p>
    <w:p w14:paraId="314CB519">
      <w:pPr>
        <w:keepNext w:val="0"/>
        <w:keepLines w:val="0"/>
        <w:pageBreakBefore w:val="0"/>
        <w:widowControl w:val="0"/>
        <w:spacing w:before="194" w:line="220" w:lineRule="auto"/>
        <w:ind w:left="495"/>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13.6竣工退场</w:t>
      </w:r>
    </w:p>
    <w:p w14:paraId="6411C11A">
      <w:pPr>
        <w:keepNext w:val="0"/>
        <w:keepLines w:val="0"/>
        <w:pageBreakBefore w:val="0"/>
        <w:widowControl w:val="0"/>
        <w:spacing w:before="194" w:line="220" w:lineRule="auto"/>
        <w:ind w:left="495"/>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13.6.1竣工退场</w:t>
      </w:r>
    </w:p>
    <w:p w14:paraId="3DC7CBE5">
      <w:pPr>
        <w:keepNext w:val="0"/>
        <w:keepLines w:val="0"/>
        <w:pageBreakBefore w:val="0"/>
        <w:widowControl w:val="0"/>
        <w:spacing w:before="194" w:line="220" w:lineRule="auto"/>
        <w:ind w:left="478"/>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承包人完成竣工退场的期限：</w:t>
      </w:r>
      <w:r>
        <w:rPr>
          <w:rFonts w:hint="eastAsia" w:ascii="宋体" w:hAnsi="宋体" w:eastAsia="宋体" w:cs="宋体"/>
          <w:color w:val="auto"/>
          <w:spacing w:val="-1"/>
          <w:sz w:val="24"/>
          <w:szCs w:val="24"/>
          <w:highlight w:val="none"/>
          <w:u w:val="single"/>
        </w:rPr>
        <w:t>/</w:t>
      </w:r>
      <w:r>
        <w:rPr>
          <w:rFonts w:hint="eastAsia" w:ascii="宋体" w:hAnsi="宋体" w:eastAsia="宋体" w:cs="宋体"/>
          <w:color w:val="auto"/>
          <w:spacing w:val="-1"/>
          <w:sz w:val="24"/>
          <w:szCs w:val="24"/>
          <w:highlight w:val="none"/>
        </w:rPr>
        <w:t>。</w:t>
      </w:r>
    </w:p>
    <w:p w14:paraId="23439D95">
      <w:pPr>
        <w:keepNext w:val="0"/>
        <w:keepLines w:val="0"/>
        <w:pageBreakBefore w:val="0"/>
        <w:widowControl w:val="0"/>
        <w:spacing w:before="194" w:line="220" w:lineRule="auto"/>
        <w:ind w:left="495"/>
        <w:rPr>
          <w:rFonts w:hint="eastAsia" w:ascii="宋体" w:hAnsi="宋体" w:eastAsia="宋体" w:cs="宋体"/>
          <w:color w:val="auto"/>
          <w:highlight w:val="none"/>
        </w:rPr>
      </w:pPr>
      <w:r>
        <w:rPr>
          <w:rFonts w:hint="eastAsia" w:ascii="宋体" w:hAnsi="宋体" w:eastAsia="宋体" w:cs="宋体"/>
          <w:color w:val="auto"/>
          <w:spacing w:val="-4"/>
          <w:sz w:val="24"/>
          <w:szCs w:val="24"/>
          <w:highlight w:val="none"/>
        </w:rPr>
        <w:t>14、竣工结算</w:t>
      </w:r>
    </w:p>
    <w:p w14:paraId="10337AF0">
      <w:pPr>
        <w:keepNext w:val="0"/>
        <w:keepLines w:val="0"/>
        <w:pageBreakBefore w:val="0"/>
        <w:widowControl w:val="0"/>
        <w:spacing w:before="78" w:line="220" w:lineRule="auto"/>
        <w:ind w:left="496"/>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14.1竣工结算申请</w:t>
      </w:r>
    </w:p>
    <w:p w14:paraId="078978CF">
      <w:pPr>
        <w:keepNext w:val="0"/>
        <w:keepLines w:val="0"/>
        <w:pageBreakBefore w:val="0"/>
        <w:widowControl w:val="0"/>
        <w:spacing w:before="194" w:line="220" w:lineRule="auto"/>
        <w:ind w:left="47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承包人提交竣工结算申请单的期限：</w:t>
      </w:r>
      <w:r>
        <w:rPr>
          <w:rFonts w:hint="eastAsia" w:ascii="宋体" w:hAnsi="宋体" w:eastAsia="宋体" w:cs="宋体"/>
          <w:color w:val="auto"/>
          <w:spacing w:val="-1"/>
          <w:sz w:val="24"/>
          <w:szCs w:val="24"/>
          <w:highlight w:val="none"/>
          <w:u w:val="single"/>
        </w:rPr>
        <w:t>/</w:t>
      </w:r>
      <w:r>
        <w:rPr>
          <w:rFonts w:hint="eastAsia" w:ascii="宋体" w:hAnsi="宋体" w:eastAsia="宋体" w:cs="宋体"/>
          <w:color w:val="auto"/>
          <w:spacing w:val="-1"/>
          <w:sz w:val="24"/>
          <w:szCs w:val="24"/>
          <w:highlight w:val="none"/>
        </w:rPr>
        <w:t>。</w:t>
      </w:r>
    </w:p>
    <w:p w14:paraId="16B69394">
      <w:pPr>
        <w:keepNext w:val="0"/>
        <w:keepLines w:val="0"/>
        <w:pageBreakBefore w:val="0"/>
        <w:widowControl w:val="0"/>
        <w:spacing w:before="194" w:line="369" w:lineRule="auto"/>
        <w:ind w:right="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竣工结算申请单应包括的内容：</w:t>
      </w:r>
      <w:r>
        <w:rPr>
          <w:rFonts w:hint="eastAsia" w:ascii="宋体" w:hAnsi="宋体" w:eastAsia="宋体" w:cs="宋体"/>
          <w:color w:val="auto"/>
          <w:sz w:val="24"/>
          <w:szCs w:val="24"/>
          <w:highlight w:val="none"/>
          <w:u w:val="single"/>
        </w:rPr>
        <w:t>竣工结算合同总价、</w:t>
      </w:r>
      <w:r>
        <w:rPr>
          <w:rFonts w:hint="eastAsia" w:ascii="宋体" w:hAnsi="宋体" w:eastAsia="宋体" w:cs="宋体"/>
          <w:color w:val="auto"/>
          <w:spacing w:val="-1"/>
          <w:sz w:val="24"/>
          <w:szCs w:val="24"/>
          <w:highlight w:val="none"/>
          <w:u w:val="single"/>
        </w:rPr>
        <w:t>发包人已支付承包人的工程</w:t>
      </w:r>
    </w:p>
    <w:p w14:paraId="246DB42F">
      <w:pPr>
        <w:keepNext w:val="0"/>
        <w:keepLines w:val="0"/>
        <w:pageBreakBefore w:val="0"/>
        <w:widowControl w:val="0"/>
        <w:spacing w:line="218"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价款、应扣留的质量保证金、应支付的竣工付款金额</w:t>
      </w:r>
      <w:r>
        <w:rPr>
          <w:rFonts w:hint="eastAsia" w:ascii="宋体" w:hAnsi="宋体" w:eastAsia="宋体" w:cs="宋体"/>
          <w:color w:val="auto"/>
          <w:spacing w:val="-1"/>
          <w:sz w:val="24"/>
          <w:szCs w:val="24"/>
          <w:highlight w:val="none"/>
        </w:rPr>
        <w:t>。</w:t>
      </w:r>
    </w:p>
    <w:p w14:paraId="19E8A0C6">
      <w:pPr>
        <w:keepNext w:val="0"/>
        <w:keepLines w:val="0"/>
        <w:pageBreakBefore w:val="0"/>
        <w:widowControl w:val="0"/>
        <w:spacing w:before="195" w:line="220" w:lineRule="auto"/>
        <w:ind w:left="496"/>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14.2竣工结算审核</w:t>
      </w:r>
    </w:p>
    <w:p w14:paraId="3DD3A4F6">
      <w:pPr>
        <w:keepNext w:val="0"/>
        <w:keepLines w:val="0"/>
        <w:pageBreakBefore w:val="0"/>
        <w:widowControl w:val="0"/>
        <w:spacing w:before="195" w:line="369" w:lineRule="auto"/>
        <w:ind w:left="1" w:right="6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发包人审批竣工付款申请单的期限：</w:t>
      </w:r>
      <w:r>
        <w:rPr>
          <w:rFonts w:hint="eastAsia" w:ascii="宋体" w:hAnsi="宋体" w:eastAsia="宋体" w:cs="宋体"/>
          <w:color w:val="auto"/>
          <w:sz w:val="24"/>
          <w:szCs w:val="24"/>
          <w:highlight w:val="none"/>
          <w:u w:val="single"/>
        </w:rPr>
        <w:t>承包人同</w:t>
      </w:r>
      <w:r>
        <w:rPr>
          <w:rFonts w:hint="eastAsia" w:ascii="宋体" w:hAnsi="宋体" w:eastAsia="宋体" w:cs="宋体"/>
          <w:color w:val="auto"/>
          <w:spacing w:val="-1"/>
          <w:sz w:val="24"/>
          <w:szCs w:val="24"/>
          <w:highlight w:val="none"/>
          <w:u w:val="single"/>
        </w:rPr>
        <w:t>意工程竣工验收合格后，由审计局</w:t>
      </w:r>
      <w:r>
        <w:rPr>
          <w:rFonts w:hint="eastAsia" w:ascii="宋体" w:hAnsi="宋体" w:eastAsia="宋体" w:cs="宋体"/>
          <w:color w:val="auto"/>
          <w:sz w:val="24"/>
          <w:szCs w:val="24"/>
          <w:highlight w:val="none"/>
          <w:u w:val="single"/>
        </w:rPr>
        <w:t>或其委托的具有相应资质的建设工程造价咨询机构对</w:t>
      </w:r>
      <w:r>
        <w:rPr>
          <w:rFonts w:hint="eastAsia" w:ascii="宋体" w:hAnsi="宋体" w:eastAsia="宋体" w:cs="宋体"/>
          <w:color w:val="auto"/>
          <w:spacing w:val="-1"/>
          <w:sz w:val="24"/>
          <w:szCs w:val="24"/>
          <w:highlight w:val="none"/>
          <w:u w:val="single"/>
        </w:rPr>
        <w:t>本合同项下工程造价进行审计，</w:t>
      </w:r>
      <w:r>
        <w:rPr>
          <w:rFonts w:hint="eastAsia" w:ascii="宋体" w:hAnsi="宋体" w:eastAsia="宋体" w:cs="宋体"/>
          <w:color w:val="auto"/>
          <w:sz w:val="24"/>
          <w:szCs w:val="24"/>
          <w:highlight w:val="none"/>
          <w:u w:val="single"/>
        </w:rPr>
        <w:t>并以该审计结果作为结算工程款的依据。承包人提供</w:t>
      </w:r>
      <w:r>
        <w:rPr>
          <w:rFonts w:hint="eastAsia" w:ascii="宋体" w:hAnsi="宋体" w:eastAsia="宋体" w:cs="宋体"/>
          <w:color w:val="auto"/>
          <w:spacing w:val="-1"/>
          <w:sz w:val="24"/>
          <w:szCs w:val="24"/>
          <w:highlight w:val="none"/>
          <w:u w:val="single"/>
        </w:rPr>
        <w:t>的结算资料不符合审计要求的，</w:t>
      </w:r>
      <w:r>
        <w:rPr>
          <w:rFonts w:hint="eastAsia" w:ascii="宋体" w:hAnsi="宋体" w:eastAsia="宋体" w:cs="宋体"/>
          <w:color w:val="auto"/>
          <w:sz w:val="24"/>
          <w:szCs w:val="24"/>
          <w:highlight w:val="none"/>
          <w:u w:val="single"/>
        </w:rPr>
        <w:t>必须及时补充提供，后果由承包人自行承担，且不能</w:t>
      </w:r>
      <w:r>
        <w:rPr>
          <w:rFonts w:hint="eastAsia" w:ascii="宋体" w:hAnsi="宋体" w:eastAsia="宋体" w:cs="宋体"/>
          <w:color w:val="auto"/>
          <w:spacing w:val="-1"/>
          <w:sz w:val="24"/>
          <w:szCs w:val="24"/>
          <w:highlight w:val="none"/>
          <w:u w:val="single"/>
        </w:rPr>
        <w:t>因此推断发包人同意承包人提供</w:t>
      </w:r>
      <w:r>
        <w:rPr>
          <w:rFonts w:hint="eastAsia" w:ascii="宋体" w:hAnsi="宋体" w:eastAsia="宋体" w:cs="宋体"/>
          <w:color w:val="auto"/>
          <w:sz w:val="24"/>
          <w:szCs w:val="24"/>
          <w:highlight w:val="none"/>
          <w:u w:val="single"/>
        </w:rPr>
        <w:t>的结算。审计期的长短与发包人无关，承包人承诺不</w:t>
      </w:r>
      <w:r>
        <w:rPr>
          <w:rFonts w:hint="eastAsia" w:ascii="宋体" w:hAnsi="宋体" w:eastAsia="宋体" w:cs="宋体"/>
          <w:color w:val="auto"/>
          <w:spacing w:val="-1"/>
          <w:sz w:val="24"/>
          <w:szCs w:val="24"/>
          <w:highlight w:val="none"/>
          <w:u w:val="single"/>
        </w:rPr>
        <w:t>以审计期间过长为由向发包人主</w:t>
      </w:r>
    </w:p>
    <w:p w14:paraId="667A9232">
      <w:pPr>
        <w:keepNext w:val="0"/>
        <w:keepLines w:val="0"/>
        <w:pageBreakBefore w:val="0"/>
        <w:widowControl w:val="0"/>
        <w:spacing w:line="220" w:lineRule="auto"/>
        <w:ind w:left="4"/>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张损失赔偿权利</w:t>
      </w:r>
      <w:r>
        <w:rPr>
          <w:rFonts w:hint="eastAsia" w:ascii="宋体" w:hAnsi="宋体" w:eastAsia="宋体" w:cs="宋体"/>
          <w:color w:val="auto"/>
          <w:spacing w:val="-2"/>
          <w:sz w:val="24"/>
          <w:szCs w:val="24"/>
          <w:highlight w:val="none"/>
        </w:rPr>
        <w:t>。</w:t>
      </w:r>
    </w:p>
    <w:p w14:paraId="4B1C5F2C">
      <w:pPr>
        <w:keepNext w:val="0"/>
        <w:keepLines w:val="0"/>
        <w:pageBreakBefore w:val="0"/>
        <w:widowControl w:val="0"/>
        <w:spacing w:line="500" w:lineRule="exact"/>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项目结算以审计局备案结果为准:工程量变更计量计价，按照</w:t>
      </w:r>
      <w:r>
        <w:rPr>
          <w:rFonts w:hint="eastAsia" w:ascii="宋体" w:hAnsi="宋体" w:eastAsia="宋体" w:cs="宋体"/>
          <w:color w:val="auto"/>
          <w:sz w:val="24"/>
          <w:szCs w:val="24"/>
          <w:highlight w:val="none"/>
          <w:lang w:val="en-US" w:eastAsia="zh-CN"/>
        </w:rPr>
        <w:t>相关规定</w:t>
      </w:r>
      <w:r>
        <w:rPr>
          <w:rFonts w:hint="eastAsia" w:ascii="宋体" w:hAnsi="宋体" w:eastAsia="宋体" w:cs="宋体"/>
          <w:color w:val="auto"/>
          <w:sz w:val="24"/>
          <w:szCs w:val="24"/>
          <w:highlight w:val="none"/>
        </w:rPr>
        <w:t>执行；</w:t>
      </w:r>
    </w:p>
    <w:p w14:paraId="79E4B503">
      <w:pPr>
        <w:keepNext w:val="0"/>
        <w:keepLines w:val="0"/>
        <w:pageBreakBefore w:val="0"/>
        <w:widowControl w:val="0"/>
        <w:spacing w:line="500" w:lineRule="exact"/>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建设项目结算审计，按照以下规定支付审计费用：</w:t>
      </w:r>
    </w:p>
    <w:p w14:paraId="24621988">
      <w:pPr>
        <w:keepNext w:val="0"/>
        <w:keepLines w:val="0"/>
        <w:pageBreakBefore w:val="0"/>
        <w:widowControl w:val="0"/>
        <w:spacing w:line="500" w:lineRule="exact"/>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（一）单项工程核减率超过10%的，其审计费用全部由施工单位承担，并由建设单位从施工单位工程款中扣除（下同）；</w:t>
      </w:r>
    </w:p>
    <w:p w14:paraId="6F6B0DD5">
      <w:pPr>
        <w:keepNext w:val="0"/>
        <w:keepLines w:val="0"/>
        <w:pageBreakBefore w:val="0"/>
        <w:widowControl w:val="0"/>
        <w:spacing w:line="500" w:lineRule="exact"/>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（二）单项工程核减率在8%—10%（含10%）之间的，其审计费用由建设单位承担20%，施工单位承担80%；</w:t>
      </w:r>
    </w:p>
    <w:p w14:paraId="3AA36D4B">
      <w:pPr>
        <w:keepNext w:val="0"/>
        <w:keepLines w:val="0"/>
        <w:pageBreakBefore w:val="0"/>
        <w:widowControl w:val="0"/>
        <w:spacing w:line="500" w:lineRule="exact"/>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（三）单项工程核减率在5%—8%（含8%）之间的，其审计费用由建设单位承担80%，施工单位承担20%；</w:t>
      </w:r>
    </w:p>
    <w:p w14:paraId="082220A6">
      <w:pPr>
        <w:keepNext w:val="0"/>
        <w:keepLines w:val="0"/>
        <w:pageBreakBefore w:val="0"/>
        <w:widowControl w:val="0"/>
        <w:spacing w:line="500" w:lineRule="exact"/>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（四）单项工程核减率在5%及其以下的，其审计费用由建设单位承担。</w:t>
      </w:r>
    </w:p>
    <w:p w14:paraId="6AEE6BC1">
      <w:pPr>
        <w:keepNext w:val="0"/>
        <w:keepLines w:val="0"/>
        <w:pageBreakBefore w:val="0"/>
        <w:widowControl w:val="0"/>
        <w:spacing w:line="500" w:lineRule="exact"/>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（五）核减率按审计最终核定额与施工单位申报送审的结算额之间的差额计算。</w:t>
      </w:r>
    </w:p>
    <w:p w14:paraId="6081019F">
      <w:pPr>
        <w:keepNext w:val="0"/>
        <w:keepLines w:val="0"/>
        <w:pageBreakBefore w:val="0"/>
        <w:widowControl w:val="0"/>
        <w:spacing w:line="500" w:lineRule="exact"/>
        <w:ind w:left="0" w:right="0" w:firstLine="476"/>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rPr>
        <w:t>发包人审批竣工付款申请单的期限:</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u w:val="single"/>
          <w:lang w:eastAsia="zh-CN"/>
        </w:rPr>
        <w:t>。</w:t>
      </w:r>
    </w:p>
    <w:p w14:paraId="6D276CF8">
      <w:pPr>
        <w:keepNext w:val="0"/>
        <w:keepLines w:val="0"/>
        <w:pageBreakBefore w:val="0"/>
        <w:widowControl w:val="0"/>
        <w:spacing w:line="500" w:lineRule="exact"/>
        <w:ind w:left="0" w:right="0" w:firstLine="476"/>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rPr>
        <w:t>发包人完成竣工付款的期限:</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u w:val="single"/>
          <w:lang w:eastAsia="zh-CN"/>
        </w:rPr>
        <w:t>。</w:t>
      </w:r>
    </w:p>
    <w:p w14:paraId="0554DF98">
      <w:pPr>
        <w:keepNext w:val="0"/>
        <w:keepLines w:val="0"/>
        <w:pageBreakBefore w:val="0"/>
        <w:widowControl w:val="0"/>
        <w:spacing w:line="500" w:lineRule="exact"/>
        <w:ind w:left="0" w:right="0" w:firstLine="47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关于竣工付款证书异议部分复核的方式和程序：</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rPr>
        <w:t>。</w:t>
      </w:r>
    </w:p>
    <w:p w14:paraId="31A18556">
      <w:pPr>
        <w:keepNext w:val="0"/>
        <w:keepLines w:val="0"/>
        <w:pageBreakBefore w:val="0"/>
        <w:widowControl w:val="0"/>
        <w:spacing w:before="195" w:line="220" w:lineRule="auto"/>
        <w:ind w:left="496"/>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14.4最终结清</w:t>
      </w:r>
    </w:p>
    <w:p w14:paraId="08656E0C">
      <w:pPr>
        <w:keepNext w:val="0"/>
        <w:keepLines w:val="0"/>
        <w:pageBreakBefore w:val="0"/>
        <w:widowControl w:val="0"/>
        <w:spacing w:before="194" w:line="220" w:lineRule="auto"/>
        <w:ind w:left="496"/>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14.4.1最终结清申请单</w:t>
      </w:r>
    </w:p>
    <w:p w14:paraId="5953E38F">
      <w:pPr>
        <w:keepNext w:val="0"/>
        <w:keepLines w:val="0"/>
        <w:pageBreakBefore w:val="0"/>
        <w:widowControl w:val="0"/>
        <w:spacing w:before="194" w:line="220" w:lineRule="auto"/>
        <w:ind w:left="47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承包人提交最终结清申请单的份数：</w:t>
      </w:r>
      <w:r>
        <w:rPr>
          <w:rFonts w:hint="eastAsia" w:ascii="宋体" w:hAnsi="宋体" w:eastAsia="宋体" w:cs="宋体"/>
          <w:color w:val="auto"/>
          <w:spacing w:val="-1"/>
          <w:sz w:val="24"/>
          <w:szCs w:val="24"/>
          <w:highlight w:val="none"/>
          <w:u w:val="single"/>
        </w:rPr>
        <w:t>一式五份</w:t>
      </w:r>
      <w:r>
        <w:rPr>
          <w:rFonts w:hint="eastAsia" w:ascii="宋体" w:hAnsi="宋体" w:eastAsia="宋体" w:cs="宋体"/>
          <w:color w:val="auto"/>
          <w:spacing w:val="-1"/>
          <w:sz w:val="24"/>
          <w:szCs w:val="24"/>
          <w:highlight w:val="none"/>
        </w:rPr>
        <w:t>。</w:t>
      </w:r>
    </w:p>
    <w:p w14:paraId="69B0F417">
      <w:pPr>
        <w:keepNext w:val="0"/>
        <w:keepLines w:val="0"/>
        <w:pageBreakBefore w:val="0"/>
        <w:widowControl w:val="0"/>
        <w:spacing w:before="194" w:line="220" w:lineRule="auto"/>
        <w:ind w:left="47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承包人提交最终结算申请单的期限：</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rPr>
        <w:t>。</w:t>
      </w:r>
    </w:p>
    <w:p w14:paraId="08A76874">
      <w:pPr>
        <w:keepNext w:val="0"/>
        <w:keepLines w:val="0"/>
        <w:pageBreakBefore w:val="0"/>
        <w:widowControl w:val="0"/>
        <w:spacing w:before="194" w:line="219" w:lineRule="auto"/>
        <w:ind w:left="496"/>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14.4.2最终结清证书和支付</w:t>
      </w:r>
    </w:p>
    <w:p w14:paraId="0F6E7C11">
      <w:pPr>
        <w:keepNext w:val="0"/>
        <w:keepLines w:val="0"/>
        <w:pageBreakBefore w:val="0"/>
        <w:widowControl w:val="0"/>
        <w:spacing w:before="195" w:line="369" w:lineRule="auto"/>
        <w:ind w:left="49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（1）发包人完成最终结清申请单的审批并颁发最终结清证书的期限：</w:t>
      </w:r>
      <w:r>
        <w:rPr>
          <w:rFonts w:hint="eastAsia" w:ascii="宋体" w:hAnsi="宋体" w:eastAsia="宋体" w:cs="宋体"/>
          <w:color w:val="auto"/>
          <w:spacing w:val="-1"/>
          <w:sz w:val="24"/>
          <w:szCs w:val="24"/>
          <w:highlight w:val="none"/>
          <w:u w:val="single"/>
        </w:rPr>
        <w:t>按通用条</w:t>
      </w:r>
    </w:p>
    <w:p w14:paraId="5882D279">
      <w:pPr>
        <w:keepNext w:val="0"/>
        <w:keepLines w:val="0"/>
        <w:pageBreakBefore w:val="0"/>
        <w:widowControl w:val="0"/>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款执行</w:t>
      </w:r>
      <w:r>
        <w:rPr>
          <w:rFonts w:hint="eastAsia" w:ascii="宋体" w:hAnsi="宋体" w:eastAsia="宋体" w:cs="宋体"/>
          <w:color w:val="auto"/>
          <w:spacing w:val="-3"/>
          <w:sz w:val="24"/>
          <w:szCs w:val="24"/>
          <w:highlight w:val="none"/>
        </w:rPr>
        <w:t>。</w:t>
      </w:r>
    </w:p>
    <w:p w14:paraId="349F29B0">
      <w:pPr>
        <w:keepNext w:val="0"/>
        <w:keepLines w:val="0"/>
        <w:pageBreakBefore w:val="0"/>
        <w:widowControl w:val="0"/>
        <w:spacing w:before="194" w:line="220" w:lineRule="auto"/>
        <w:ind w:left="49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（2）发包人完成支付的期限：</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rPr>
        <w:t>。</w:t>
      </w:r>
    </w:p>
    <w:p w14:paraId="1ABD1E02">
      <w:pPr>
        <w:keepNext w:val="0"/>
        <w:keepLines w:val="0"/>
        <w:pageBreakBefore w:val="0"/>
        <w:widowControl w:val="0"/>
        <w:spacing w:before="194" w:line="220" w:lineRule="auto"/>
        <w:ind w:left="496"/>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15、缺陷责任期与保修</w:t>
      </w:r>
    </w:p>
    <w:p w14:paraId="5375C85A">
      <w:pPr>
        <w:keepNext w:val="0"/>
        <w:keepLines w:val="0"/>
        <w:pageBreakBefore w:val="0"/>
        <w:widowControl w:val="0"/>
        <w:spacing w:before="194" w:line="220" w:lineRule="auto"/>
        <w:ind w:left="496"/>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15.2缺陷责任期</w:t>
      </w:r>
    </w:p>
    <w:p w14:paraId="754DE182">
      <w:pPr>
        <w:keepNext w:val="0"/>
        <w:keepLines w:val="0"/>
        <w:pageBreakBefore w:val="0"/>
        <w:widowControl w:val="0"/>
        <w:spacing w:before="194" w:line="220" w:lineRule="auto"/>
        <w:ind w:left="47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缺陷责任期的具体期限：</w:t>
      </w:r>
      <w:r>
        <w:rPr>
          <w:rFonts w:hint="eastAsia" w:ascii="宋体" w:hAnsi="宋体" w:eastAsia="宋体" w:cs="宋体"/>
          <w:color w:val="auto"/>
          <w:spacing w:val="-2"/>
          <w:sz w:val="24"/>
          <w:szCs w:val="24"/>
          <w:highlight w:val="none"/>
          <w:u w:val="single"/>
        </w:rPr>
        <w:t>24个月</w:t>
      </w:r>
      <w:r>
        <w:rPr>
          <w:rFonts w:hint="eastAsia" w:ascii="宋体" w:hAnsi="宋体" w:eastAsia="宋体" w:cs="宋体"/>
          <w:color w:val="auto"/>
          <w:spacing w:val="-2"/>
          <w:sz w:val="24"/>
          <w:szCs w:val="24"/>
          <w:highlight w:val="none"/>
        </w:rPr>
        <w:t>。</w:t>
      </w:r>
    </w:p>
    <w:p w14:paraId="5D2482AA">
      <w:pPr>
        <w:keepNext w:val="0"/>
        <w:keepLines w:val="0"/>
        <w:pageBreakBefore w:val="0"/>
        <w:widowControl w:val="0"/>
        <w:spacing w:before="194" w:line="221" w:lineRule="auto"/>
        <w:ind w:left="496"/>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15.3质量保证金</w:t>
      </w:r>
    </w:p>
    <w:p w14:paraId="1CE574D5">
      <w:pPr>
        <w:keepNext w:val="0"/>
        <w:keepLines w:val="0"/>
        <w:pageBreakBefore w:val="0"/>
        <w:widowControl w:val="0"/>
        <w:spacing w:before="192" w:line="219" w:lineRule="auto"/>
        <w:jc w:val="right"/>
        <w:rPr>
          <w:rFonts w:hint="eastAsia" w:ascii="宋体" w:hAnsi="宋体" w:eastAsia="宋体" w:cs="宋体"/>
          <w:color w:val="auto"/>
          <w:highlight w:val="none"/>
        </w:rPr>
      </w:pPr>
      <w:r>
        <w:rPr>
          <w:rFonts w:hint="eastAsia" w:ascii="宋体" w:hAnsi="宋体" w:eastAsia="宋体" w:cs="宋体"/>
          <w:color w:val="auto"/>
          <w:spacing w:val="-1"/>
          <w:sz w:val="24"/>
          <w:szCs w:val="24"/>
          <w:highlight w:val="none"/>
        </w:rPr>
        <w:t>关于是否扣留质量保证金的约定：发包人将</w:t>
      </w:r>
      <w:r>
        <w:rPr>
          <w:rFonts w:hint="eastAsia" w:ascii="宋体" w:hAnsi="宋体" w:eastAsia="宋体" w:cs="宋体"/>
          <w:color w:val="auto"/>
          <w:spacing w:val="-1"/>
          <w:sz w:val="24"/>
          <w:szCs w:val="24"/>
          <w:highlight w:val="none"/>
          <w:lang w:val="en-US" w:eastAsia="zh-CN"/>
        </w:rPr>
        <w:t>审计价款</w:t>
      </w:r>
      <w:r>
        <w:rPr>
          <w:rFonts w:hint="eastAsia" w:ascii="宋体" w:hAnsi="宋体" w:eastAsia="宋体" w:cs="宋体"/>
          <w:color w:val="auto"/>
          <w:spacing w:val="-1"/>
          <w:sz w:val="24"/>
          <w:szCs w:val="24"/>
          <w:highlight w:val="none"/>
        </w:rPr>
        <w:t>的3%作为质保金，待质保期</w:t>
      </w:r>
    </w:p>
    <w:p w14:paraId="18609D9F">
      <w:pPr>
        <w:keepNext w:val="0"/>
        <w:keepLines w:val="0"/>
        <w:pageBreakBefore w:val="0"/>
        <w:widowControl w:val="0"/>
        <w:spacing w:before="78"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满，无质量问题后，一次性付清（无息）。在工程项目竣工前，承包人按专用合同条</w:t>
      </w:r>
    </w:p>
    <w:p w14:paraId="077A0E69">
      <w:pPr>
        <w:keepNext w:val="0"/>
        <w:keepLines w:val="0"/>
        <w:pageBreakBefore w:val="0"/>
        <w:widowControl w:val="0"/>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款第3.7条提供履约担保的，发包人不得同时预留工程</w:t>
      </w:r>
      <w:r>
        <w:rPr>
          <w:rFonts w:hint="eastAsia" w:ascii="宋体" w:hAnsi="宋体" w:eastAsia="宋体" w:cs="宋体"/>
          <w:color w:val="auto"/>
          <w:spacing w:val="-2"/>
          <w:sz w:val="24"/>
          <w:szCs w:val="24"/>
          <w:highlight w:val="none"/>
        </w:rPr>
        <w:t>质量保证金。</w:t>
      </w:r>
    </w:p>
    <w:p w14:paraId="32155996">
      <w:pPr>
        <w:keepNext w:val="0"/>
        <w:keepLines w:val="0"/>
        <w:pageBreakBefore w:val="0"/>
        <w:widowControl w:val="0"/>
        <w:spacing w:before="194" w:line="480" w:lineRule="exact"/>
        <w:ind w:left="497"/>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15.3.1承包人提供质量保证金的方式</w:t>
      </w:r>
    </w:p>
    <w:p w14:paraId="2BF2F83F">
      <w:pPr>
        <w:keepNext w:val="0"/>
        <w:keepLines w:val="0"/>
        <w:pageBreakBefore w:val="0"/>
        <w:widowControl w:val="0"/>
        <w:spacing w:line="219"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质量保证金采用以下第</w:t>
      </w:r>
      <w:r>
        <w:rPr>
          <w:rFonts w:hint="eastAsia" w:ascii="宋体" w:hAnsi="宋体" w:eastAsia="宋体" w:cs="宋体"/>
          <w:color w:val="auto"/>
          <w:spacing w:val="-1"/>
          <w:sz w:val="24"/>
          <w:szCs w:val="24"/>
          <w:highlight w:val="none"/>
          <w:u w:val="single"/>
        </w:rPr>
        <w:t>2</w:t>
      </w:r>
      <w:r>
        <w:rPr>
          <w:rFonts w:hint="eastAsia" w:ascii="宋体" w:hAnsi="宋体" w:eastAsia="宋体" w:cs="宋体"/>
          <w:color w:val="auto"/>
          <w:spacing w:val="-1"/>
          <w:sz w:val="24"/>
          <w:szCs w:val="24"/>
          <w:highlight w:val="none"/>
        </w:rPr>
        <w:t>种方式：</w:t>
      </w:r>
    </w:p>
    <w:p w14:paraId="630058DE">
      <w:pPr>
        <w:keepNext w:val="0"/>
        <w:keepLines w:val="0"/>
        <w:pageBreakBefore w:val="0"/>
        <w:widowControl w:val="0"/>
        <w:spacing w:before="195" w:line="369" w:lineRule="auto"/>
        <w:ind w:left="49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（1）质量保证金保函，保证金额为：</w:t>
      </w:r>
      <w:r>
        <w:rPr>
          <w:rFonts w:hint="eastAsia" w:ascii="宋体" w:hAnsi="宋体" w:eastAsia="宋体" w:cs="宋体"/>
          <w:color w:val="auto"/>
          <w:spacing w:val="-1"/>
          <w:sz w:val="24"/>
          <w:szCs w:val="24"/>
          <w:highlight w:val="none"/>
          <w:u w:val="single"/>
        </w:rPr>
        <w:t>/</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3CB50CA3">
      <w:pPr>
        <w:keepNext w:val="0"/>
        <w:keepLines w:val="0"/>
        <w:pageBreakBefore w:val="0"/>
        <w:widowControl w:val="0"/>
        <w:spacing w:before="1" w:line="220" w:lineRule="auto"/>
        <w:ind w:left="49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（2）</w:t>
      </w:r>
      <w:r>
        <w:rPr>
          <w:rFonts w:hint="eastAsia" w:ascii="宋体" w:hAnsi="宋体" w:eastAsia="宋体" w:cs="宋体"/>
          <w:color w:val="auto"/>
          <w:spacing w:val="-3"/>
          <w:sz w:val="24"/>
          <w:szCs w:val="24"/>
          <w:highlight w:val="none"/>
          <w:u w:val="single"/>
          <w:lang w:val="en-US" w:eastAsia="zh-CN"/>
        </w:rPr>
        <w:t>3</w:t>
      </w:r>
      <w:r>
        <w:rPr>
          <w:rFonts w:hint="eastAsia" w:ascii="宋体" w:hAnsi="宋体" w:eastAsia="宋体" w:cs="宋体"/>
          <w:color w:val="auto"/>
          <w:spacing w:val="-3"/>
          <w:sz w:val="24"/>
          <w:szCs w:val="24"/>
          <w:highlight w:val="none"/>
        </w:rPr>
        <w:t>%的</w:t>
      </w:r>
      <w:r>
        <w:rPr>
          <w:rFonts w:hint="eastAsia" w:ascii="宋体" w:hAnsi="宋体" w:eastAsia="宋体" w:cs="宋体"/>
          <w:color w:val="auto"/>
          <w:spacing w:val="-3"/>
          <w:sz w:val="24"/>
          <w:szCs w:val="24"/>
          <w:highlight w:val="none"/>
          <w:lang w:val="en-US" w:eastAsia="zh-CN"/>
        </w:rPr>
        <w:t>审计价</w:t>
      </w:r>
      <w:r>
        <w:rPr>
          <w:rFonts w:hint="eastAsia" w:ascii="宋体" w:hAnsi="宋体" w:eastAsia="宋体" w:cs="宋体"/>
          <w:color w:val="auto"/>
          <w:spacing w:val="-3"/>
          <w:sz w:val="24"/>
          <w:szCs w:val="24"/>
          <w:highlight w:val="none"/>
        </w:rPr>
        <w:t>款；</w:t>
      </w:r>
    </w:p>
    <w:p w14:paraId="0DCDF706">
      <w:pPr>
        <w:keepNext w:val="0"/>
        <w:keepLines w:val="0"/>
        <w:pageBreakBefore w:val="0"/>
        <w:widowControl w:val="0"/>
        <w:spacing w:before="193" w:line="221" w:lineRule="auto"/>
        <w:ind w:left="49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（3）其他方式:</w:t>
      </w:r>
      <w:r>
        <w:rPr>
          <w:rFonts w:hint="eastAsia" w:ascii="宋体" w:hAnsi="宋体" w:eastAsia="宋体" w:cs="宋体"/>
          <w:color w:val="auto"/>
          <w:spacing w:val="-2"/>
          <w:sz w:val="24"/>
          <w:szCs w:val="24"/>
          <w:highlight w:val="none"/>
          <w:u w:val="single"/>
        </w:rPr>
        <w:t>/</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rPr>
        <w:t>。</w:t>
      </w:r>
    </w:p>
    <w:p w14:paraId="019ECAB5">
      <w:pPr>
        <w:keepNext w:val="0"/>
        <w:keepLines w:val="0"/>
        <w:pageBreakBefore w:val="0"/>
        <w:widowControl w:val="0"/>
        <w:spacing w:before="193" w:line="221" w:lineRule="auto"/>
        <w:ind w:left="497"/>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15.3.2质量保证金的扣留</w:t>
      </w:r>
    </w:p>
    <w:p w14:paraId="6009DA48">
      <w:pPr>
        <w:keepNext w:val="0"/>
        <w:keepLines w:val="0"/>
        <w:pageBreakBefore w:val="0"/>
        <w:widowControl w:val="0"/>
        <w:spacing w:before="193" w:line="219"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质量保证金的扣留采取以下第</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2</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种方式：</w:t>
      </w:r>
    </w:p>
    <w:p w14:paraId="06AD2D72">
      <w:pPr>
        <w:keepNext w:val="0"/>
        <w:keepLines w:val="0"/>
        <w:pageBreakBefore w:val="0"/>
        <w:widowControl w:val="0"/>
        <w:spacing w:before="195" w:line="480" w:lineRule="exact"/>
        <w:ind w:left="491"/>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（1）在支付工程进度款时逐次扣留，在此情形下，质量保证金的计算基数不包</w:t>
      </w:r>
    </w:p>
    <w:p w14:paraId="2C8A9E1B">
      <w:pPr>
        <w:keepNext w:val="0"/>
        <w:keepLines w:val="0"/>
        <w:pageBreakBefore w:val="0"/>
        <w:widowControl w:val="0"/>
        <w:spacing w:before="1" w:line="218"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括预付款的支付、扣回以及价格调整的金额；</w:t>
      </w:r>
    </w:p>
    <w:p w14:paraId="1AAC2084">
      <w:pPr>
        <w:keepNext w:val="0"/>
        <w:keepLines w:val="0"/>
        <w:pageBreakBefore w:val="0"/>
        <w:widowControl w:val="0"/>
        <w:spacing w:before="196" w:line="480" w:lineRule="exact"/>
        <w:ind w:left="491"/>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（2）工程竣工结算时一次性扣留质量保证金；</w:t>
      </w:r>
    </w:p>
    <w:p w14:paraId="568B9798">
      <w:pPr>
        <w:keepNext w:val="0"/>
        <w:keepLines w:val="0"/>
        <w:pageBreakBefore w:val="0"/>
        <w:widowControl w:val="0"/>
        <w:spacing w:before="1" w:line="220" w:lineRule="auto"/>
        <w:ind w:left="49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（3）其他扣留方式:</w:t>
      </w:r>
      <w:r>
        <w:rPr>
          <w:rFonts w:hint="eastAsia" w:ascii="宋体" w:hAnsi="宋体" w:eastAsia="宋体" w:cs="宋体"/>
          <w:color w:val="auto"/>
          <w:spacing w:val="-2"/>
          <w:sz w:val="24"/>
          <w:szCs w:val="24"/>
          <w:highlight w:val="none"/>
          <w:u w:val="single"/>
        </w:rPr>
        <w:t>/</w:t>
      </w:r>
      <w:r>
        <w:rPr>
          <w:rFonts w:hint="eastAsia" w:ascii="宋体" w:hAnsi="宋体" w:eastAsia="宋体" w:cs="宋体"/>
          <w:color w:val="auto"/>
          <w:spacing w:val="-2"/>
          <w:sz w:val="24"/>
          <w:szCs w:val="24"/>
          <w:highlight w:val="none"/>
        </w:rPr>
        <w:t>。</w:t>
      </w:r>
    </w:p>
    <w:p w14:paraId="2D0F9B5A">
      <w:pPr>
        <w:keepNext w:val="0"/>
        <w:keepLines w:val="0"/>
        <w:pageBreakBefore w:val="0"/>
        <w:widowControl w:val="0"/>
        <w:spacing w:before="193" w:line="220"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关于质量保证金的补充约定：</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rPr>
        <w:t>。</w:t>
      </w:r>
    </w:p>
    <w:p w14:paraId="0A481A7D">
      <w:pPr>
        <w:keepNext w:val="0"/>
        <w:keepLines w:val="0"/>
        <w:pageBreakBefore w:val="0"/>
        <w:widowControl w:val="0"/>
        <w:spacing w:before="194" w:line="220" w:lineRule="auto"/>
        <w:ind w:left="497"/>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15.4保修</w:t>
      </w:r>
    </w:p>
    <w:p w14:paraId="6D5CEB08">
      <w:pPr>
        <w:keepNext w:val="0"/>
        <w:keepLines w:val="0"/>
        <w:pageBreakBefore w:val="0"/>
        <w:widowControl w:val="0"/>
        <w:spacing w:before="194" w:line="220" w:lineRule="auto"/>
        <w:ind w:left="497"/>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15.4.1保修责任</w:t>
      </w:r>
    </w:p>
    <w:p w14:paraId="38B80427">
      <w:pPr>
        <w:keepNext w:val="0"/>
        <w:keepLines w:val="0"/>
        <w:pageBreakBefore w:val="0"/>
        <w:widowControl w:val="0"/>
        <w:spacing w:before="194" w:line="220" w:lineRule="auto"/>
        <w:ind w:left="48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工程保修期为：</w:t>
      </w:r>
      <w:r>
        <w:rPr>
          <w:rFonts w:hint="eastAsia" w:ascii="宋体" w:hAnsi="宋体" w:eastAsia="宋体" w:cs="宋体"/>
          <w:color w:val="auto"/>
          <w:spacing w:val="-1"/>
          <w:sz w:val="24"/>
          <w:szCs w:val="24"/>
          <w:highlight w:val="none"/>
          <w:u w:val="single"/>
        </w:rPr>
        <w:t>从工程竣工验收合格之日起算，24个月</w:t>
      </w:r>
      <w:r>
        <w:rPr>
          <w:rFonts w:hint="eastAsia" w:ascii="宋体" w:hAnsi="宋体" w:eastAsia="宋体" w:cs="宋体"/>
          <w:color w:val="auto"/>
          <w:spacing w:val="-1"/>
          <w:sz w:val="24"/>
          <w:szCs w:val="24"/>
          <w:highlight w:val="none"/>
        </w:rPr>
        <w:t>。</w:t>
      </w:r>
    </w:p>
    <w:p w14:paraId="732E6119">
      <w:pPr>
        <w:keepNext w:val="0"/>
        <w:keepLines w:val="0"/>
        <w:pageBreakBefore w:val="0"/>
        <w:widowControl w:val="0"/>
        <w:spacing w:before="194" w:line="220" w:lineRule="auto"/>
        <w:ind w:left="497"/>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15.4.3修复通知</w:t>
      </w:r>
    </w:p>
    <w:p w14:paraId="30BB2D6A">
      <w:pPr>
        <w:keepNext w:val="0"/>
        <w:keepLines w:val="0"/>
        <w:pageBreakBefore w:val="0"/>
        <w:widowControl w:val="0"/>
        <w:spacing w:before="194" w:line="220"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承包人收到保修通知并到达工程现场的合理时间：</w:t>
      </w:r>
      <w:r>
        <w:rPr>
          <w:rFonts w:hint="eastAsia" w:ascii="宋体" w:hAnsi="宋体" w:eastAsia="宋体" w:cs="宋体"/>
          <w:color w:val="auto"/>
          <w:spacing w:val="-1"/>
          <w:sz w:val="24"/>
          <w:szCs w:val="24"/>
          <w:highlight w:val="none"/>
          <w:u w:val="single"/>
        </w:rPr>
        <w:t>24小时内</w:t>
      </w:r>
      <w:r>
        <w:rPr>
          <w:rFonts w:hint="eastAsia" w:ascii="宋体" w:hAnsi="宋体" w:eastAsia="宋体" w:cs="宋体"/>
          <w:color w:val="auto"/>
          <w:spacing w:val="-1"/>
          <w:sz w:val="24"/>
          <w:szCs w:val="24"/>
          <w:highlight w:val="none"/>
        </w:rPr>
        <w:t>。</w:t>
      </w:r>
    </w:p>
    <w:p w14:paraId="4367E8AD">
      <w:pPr>
        <w:keepNext w:val="0"/>
        <w:keepLines w:val="0"/>
        <w:pageBreakBefore w:val="0"/>
        <w:widowControl w:val="0"/>
        <w:spacing w:before="194" w:line="225" w:lineRule="auto"/>
        <w:ind w:left="497"/>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16、违约</w:t>
      </w:r>
    </w:p>
    <w:p w14:paraId="63469AFA">
      <w:pPr>
        <w:keepNext w:val="0"/>
        <w:keepLines w:val="0"/>
        <w:pageBreakBefore w:val="0"/>
        <w:widowControl w:val="0"/>
        <w:spacing w:before="187" w:line="221" w:lineRule="auto"/>
        <w:ind w:left="497"/>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16.1发包人违约</w:t>
      </w:r>
    </w:p>
    <w:p w14:paraId="09489247">
      <w:pPr>
        <w:keepNext w:val="0"/>
        <w:keepLines w:val="0"/>
        <w:pageBreakBefore w:val="0"/>
        <w:widowControl w:val="0"/>
        <w:spacing w:before="193" w:line="221" w:lineRule="auto"/>
        <w:ind w:left="497"/>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16.1.1发包人违约的情形</w:t>
      </w:r>
    </w:p>
    <w:p w14:paraId="1965F9E4">
      <w:pPr>
        <w:keepNext w:val="0"/>
        <w:keepLines w:val="0"/>
        <w:pageBreakBefore w:val="0"/>
        <w:widowControl w:val="0"/>
        <w:spacing w:before="192" w:line="221"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发包人违约的其他情形：</w:t>
      </w:r>
      <w:r>
        <w:rPr>
          <w:rFonts w:hint="eastAsia" w:ascii="宋体" w:hAnsi="宋体" w:eastAsia="宋体" w:cs="宋体"/>
          <w:color w:val="auto"/>
          <w:spacing w:val="-1"/>
          <w:sz w:val="24"/>
          <w:szCs w:val="24"/>
          <w:highlight w:val="none"/>
          <w:u w:val="single"/>
        </w:rPr>
        <w:t>/</w:t>
      </w:r>
      <w:r>
        <w:rPr>
          <w:rFonts w:hint="eastAsia" w:ascii="宋体" w:hAnsi="宋体" w:eastAsia="宋体" w:cs="宋体"/>
          <w:color w:val="auto"/>
          <w:spacing w:val="-1"/>
          <w:sz w:val="24"/>
          <w:szCs w:val="24"/>
          <w:highlight w:val="none"/>
        </w:rPr>
        <w:t>。</w:t>
      </w:r>
    </w:p>
    <w:p w14:paraId="4601648E">
      <w:pPr>
        <w:keepNext w:val="0"/>
        <w:keepLines w:val="0"/>
        <w:pageBreakBefore w:val="0"/>
        <w:widowControl w:val="0"/>
        <w:spacing w:before="193" w:line="220" w:lineRule="auto"/>
        <w:ind w:left="497"/>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16.1.2发包人违约的责任</w:t>
      </w:r>
    </w:p>
    <w:p w14:paraId="59E10A32">
      <w:pPr>
        <w:keepNext w:val="0"/>
        <w:keepLines w:val="0"/>
        <w:pageBreakBefore w:val="0"/>
        <w:widowControl w:val="0"/>
        <w:spacing w:before="194" w:line="220"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发包人违约责任的承担方式和计算方法：</w:t>
      </w:r>
    </w:p>
    <w:p w14:paraId="3B3ACAA0">
      <w:pPr>
        <w:keepNext w:val="0"/>
        <w:keepLines w:val="0"/>
        <w:pageBreakBefore w:val="0"/>
        <w:widowControl w:val="0"/>
        <w:spacing w:before="195" w:line="369"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（1）因发包人原因未能在计划开工日期前7天内下达开工通知的违约责任：</w:t>
      </w:r>
      <w:r>
        <w:rPr>
          <w:rFonts w:hint="eastAsia" w:ascii="宋体" w:hAnsi="宋体" w:eastAsia="宋体" w:cs="宋体"/>
          <w:color w:val="auto"/>
          <w:spacing w:val="-3"/>
          <w:sz w:val="24"/>
          <w:szCs w:val="24"/>
          <w:highlight w:val="none"/>
          <w:u w:val="single"/>
        </w:rPr>
        <w:t>无</w:t>
      </w:r>
      <w:r>
        <w:rPr>
          <w:rFonts w:hint="eastAsia" w:ascii="宋体" w:hAnsi="宋体" w:eastAsia="宋体" w:cs="宋体"/>
          <w:color w:val="auto"/>
          <w:spacing w:val="-3"/>
          <w:sz w:val="24"/>
          <w:szCs w:val="24"/>
          <w:highlight w:val="none"/>
        </w:rPr>
        <w:t>。</w:t>
      </w:r>
    </w:p>
    <w:p w14:paraId="67A81AE5">
      <w:pPr>
        <w:keepNext w:val="0"/>
        <w:keepLines w:val="0"/>
        <w:pageBreakBefore w:val="0"/>
        <w:widowControl w:val="0"/>
        <w:spacing w:line="218" w:lineRule="auto"/>
        <w:ind w:left="49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（2）因发包人原因未能按合同约定支付合同价款的违约责任：</w:t>
      </w:r>
      <w:r>
        <w:rPr>
          <w:rFonts w:hint="eastAsia" w:ascii="宋体" w:hAnsi="宋体" w:eastAsia="宋体" w:cs="宋体"/>
          <w:color w:val="auto"/>
          <w:spacing w:val="-1"/>
          <w:sz w:val="24"/>
          <w:szCs w:val="24"/>
          <w:highlight w:val="none"/>
          <w:u w:val="single"/>
        </w:rPr>
        <w:t>无</w:t>
      </w:r>
      <w:r>
        <w:rPr>
          <w:rFonts w:hint="eastAsia" w:ascii="宋体" w:hAnsi="宋体" w:eastAsia="宋体" w:cs="宋体"/>
          <w:color w:val="auto"/>
          <w:spacing w:val="-1"/>
          <w:sz w:val="24"/>
          <w:szCs w:val="24"/>
          <w:highlight w:val="none"/>
        </w:rPr>
        <w:t>。</w:t>
      </w:r>
    </w:p>
    <w:p w14:paraId="0D57117F">
      <w:pPr>
        <w:keepNext w:val="0"/>
        <w:keepLines w:val="0"/>
        <w:pageBreakBefore w:val="0"/>
        <w:widowControl w:val="0"/>
        <w:spacing w:before="196" w:line="220" w:lineRule="auto"/>
        <w:ind w:right="2"/>
        <w:jc w:val="center"/>
        <w:rPr>
          <w:rFonts w:hint="eastAsia" w:ascii="宋体" w:hAnsi="宋体" w:eastAsia="宋体" w:cs="宋体"/>
          <w:color w:val="auto"/>
          <w:highlight w:val="none"/>
        </w:rPr>
      </w:pPr>
      <w:r>
        <w:rPr>
          <w:rFonts w:hint="eastAsia" w:ascii="宋体" w:hAnsi="宋体" w:eastAsia="宋体" w:cs="宋体"/>
          <w:color w:val="auto"/>
          <w:spacing w:val="2"/>
          <w:sz w:val="24"/>
          <w:szCs w:val="24"/>
          <w:highlight w:val="none"/>
        </w:rPr>
        <w:t>（3）发包人违反第10.1款〔变更的范围〕第（2）项约定，自行实施被取消的</w:t>
      </w:r>
    </w:p>
    <w:p w14:paraId="63912FEF">
      <w:pPr>
        <w:keepNext w:val="0"/>
        <w:keepLines w:val="0"/>
        <w:pageBreakBefore w:val="0"/>
        <w:widowControl w:val="0"/>
        <w:spacing w:before="78" w:line="220" w:lineRule="auto"/>
        <w:ind w:left="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工作或转由他人实施的违约责任：</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rPr>
        <w:t>。</w:t>
      </w:r>
    </w:p>
    <w:p w14:paraId="7C4B2503">
      <w:pPr>
        <w:keepNext w:val="0"/>
        <w:keepLines w:val="0"/>
        <w:pageBreakBefore w:val="0"/>
        <w:widowControl w:val="0"/>
        <w:spacing w:before="193" w:line="480" w:lineRule="exact"/>
        <w:jc w:val="right"/>
        <w:rPr>
          <w:rFonts w:hint="eastAsia" w:ascii="宋体" w:hAnsi="宋体" w:eastAsia="宋体" w:cs="宋体"/>
          <w:color w:val="auto"/>
          <w:sz w:val="24"/>
          <w:szCs w:val="24"/>
          <w:highlight w:val="none"/>
        </w:rPr>
      </w:pPr>
      <w:r>
        <w:rPr>
          <w:rFonts w:hint="eastAsia" w:ascii="宋体" w:hAnsi="宋体" w:eastAsia="宋体" w:cs="宋体"/>
          <w:color w:val="auto"/>
          <w:spacing w:val="5"/>
          <w:position w:val="18"/>
          <w:sz w:val="24"/>
          <w:szCs w:val="24"/>
          <w:highlight w:val="none"/>
        </w:rPr>
        <w:t>（4）发包人提供的材料、工程设备的规格、数量或质量不符合合同约定，或因</w:t>
      </w:r>
    </w:p>
    <w:p w14:paraId="28C468DE">
      <w:pPr>
        <w:keepNext w:val="0"/>
        <w:keepLines w:val="0"/>
        <w:pageBreakBefore w:val="0"/>
        <w:widowControl w:val="0"/>
        <w:spacing w:line="219" w:lineRule="auto"/>
        <w:ind w:left="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发包人原因导致交货日期延误或交货地点变更等情</w:t>
      </w:r>
      <w:r>
        <w:rPr>
          <w:rFonts w:hint="eastAsia" w:ascii="宋体" w:hAnsi="宋体" w:eastAsia="宋体" w:cs="宋体"/>
          <w:color w:val="auto"/>
          <w:spacing w:val="-1"/>
          <w:sz w:val="24"/>
          <w:szCs w:val="24"/>
          <w:highlight w:val="none"/>
        </w:rPr>
        <w:t>况的违约责任：</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rPr>
        <w:t>。</w:t>
      </w:r>
    </w:p>
    <w:p w14:paraId="53376279">
      <w:pPr>
        <w:keepNext w:val="0"/>
        <w:keepLines w:val="0"/>
        <w:pageBreakBefore w:val="0"/>
        <w:widowControl w:val="0"/>
        <w:spacing w:before="194" w:line="220" w:lineRule="auto"/>
        <w:ind w:left="49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（5）因发包人违反合同约定造成暂停施工的违约责任：</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rPr>
        <w:t>。</w:t>
      </w:r>
    </w:p>
    <w:p w14:paraId="0D03D7BA">
      <w:pPr>
        <w:keepNext w:val="0"/>
        <w:keepLines w:val="0"/>
        <w:pageBreakBefore w:val="0"/>
        <w:widowControl w:val="0"/>
        <w:spacing w:before="194" w:line="480" w:lineRule="exact"/>
        <w:jc w:val="right"/>
        <w:rPr>
          <w:rFonts w:hint="eastAsia" w:ascii="宋体" w:hAnsi="宋体" w:eastAsia="宋体" w:cs="宋体"/>
          <w:color w:val="auto"/>
          <w:sz w:val="24"/>
          <w:szCs w:val="24"/>
          <w:highlight w:val="none"/>
        </w:rPr>
      </w:pPr>
      <w:r>
        <w:rPr>
          <w:rFonts w:hint="eastAsia" w:ascii="宋体" w:hAnsi="宋体" w:eastAsia="宋体" w:cs="宋体"/>
          <w:color w:val="auto"/>
          <w:spacing w:val="5"/>
          <w:position w:val="18"/>
          <w:sz w:val="24"/>
          <w:szCs w:val="24"/>
          <w:highlight w:val="none"/>
        </w:rPr>
        <w:t>（6）发包人无正当理由没有在约定期限内发出复工指示，导致承包人无法复工</w:t>
      </w:r>
    </w:p>
    <w:p w14:paraId="00EAEDC6">
      <w:pPr>
        <w:keepNext w:val="0"/>
        <w:keepLines w:val="0"/>
        <w:pageBreakBefore w:val="0"/>
        <w:widowControl w:val="0"/>
        <w:spacing w:line="220" w:lineRule="auto"/>
        <w:ind w:left="2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的违约责任：</w:t>
      </w:r>
      <w:r>
        <w:rPr>
          <w:rFonts w:hint="eastAsia" w:ascii="宋体" w:hAnsi="宋体" w:eastAsia="宋体" w:cs="宋体"/>
          <w:color w:val="auto"/>
          <w:spacing w:val="-3"/>
          <w:sz w:val="24"/>
          <w:szCs w:val="24"/>
          <w:highlight w:val="none"/>
          <w:u w:val="single"/>
        </w:rPr>
        <w:t>按通用条款执行</w:t>
      </w:r>
      <w:r>
        <w:rPr>
          <w:rFonts w:hint="eastAsia" w:ascii="宋体" w:hAnsi="宋体" w:eastAsia="宋体" w:cs="宋体"/>
          <w:color w:val="auto"/>
          <w:spacing w:val="-3"/>
          <w:sz w:val="24"/>
          <w:szCs w:val="24"/>
          <w:highlight w:val="none"/>
        </w:rPr>
        <w:t>。</w:t>
      </w:r>
    </w:p>
    <w:p w14:paraId="6D6968B3">
      <w:pPr>
        <w:keepNext w:val="0"/>
        <w:keepLines w:val="0"/>
        <w:pageBreakBefore w:val="0"/>
        <w:widowControl w:val="0"/>
        <w:spacing w:before="194" w:line="220" w:lineRule="auto"/>
        <w:ind w:left="49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（7）其他：</w:t>
      </w:r>
      <w:r>
        <w:rPr>
          <w:rFonts w:hint="eastAsia" w:ascii="宋体" w:hAnsi="宋体" w:eastAsia="宋体" w:cs="宋体"/>
          <w:color w:val="auto"/>
          <w:spacing w:val="-2"/>
          <w:sz w:val="24"/>
          <w:szCs w:val="24"/>
          <w:highlight w:val="none"/>
          <w:u w:val="single"/>
        </w:rPr>
        <w:t>按通用条款执行</w:t>
      </w:r>
      <w:r>
        <w:rPr>
          <w:rFonts w:hint="eastAsia" w:ascii="宋体" w:hAnsi="宋体" w:eastAsia="宋体" w:cs="宋体"/>
          <w:color w:val="auto"/>
          <w:spacing w:val="-2"/>
          <w:sz w:val="24"/>
          <w:szCs w:val="24"/>
          <w:highlight w:val="none"/>
        </w:rPr>
        <w:t>。</w:t>
      </w:r>
    </w:p>
    <w:p w14:paraId="346338DE">
      <w:pPr>
        <w:keepNext w:val="0"/>
        <w:keepLines w:val="0"/>
        <w:pageBreakBefore w:val="0"/>
        <w:widowControl w:val="0"/>
        <w:spacing w:before="194" w:line="220" w:lineRule="auto"/>
        <w:ind w:left="498"/>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16.1.3因发包人违约解除合同</w:t>
      </w:r>
    </w:p>
    <w:p w14:paraId="42B4BC3C">
      <w:pPr>
        <w:keepNext w:val="0"/>
        <w:keepLines w:val="0"/>
        <w:pageBreakBefore w:val="0"/>
        <w:widowControl w:val="0"/>
        <w:spacing w:before="194" w:line="369"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承包人按16.1.1项〔发包人违约的情形〕约定暂停施工满</w:t>
      </w:r>
      <w:r>
        <w:rPr>
          <w:rFonts w:hint="eastAsia" w:ascii="宋体" w:hAnsi="宋体" w:eastAsia="宋体" w:cs="宋体"/>
          <w:color w:val="auto"/>
          <w:spacing w:val="-1"/>
          <w:sz w:val="24"/>
          <w:szCs w:val="24"/>
          <w:highlight w:val="none"/>
          <w:u w:val="single"/>
        </w:rPr>
        <w:t>90</w:t>
      </w:r>
      <w:r>
        <w:rPr>
          <w:rFonts w:hint="eastAsia" w:ascii="宋体" w:hAnsi="宋体" w:eastAsia="宋体" w:cs="宋体"/>
          <w:color w:val="auto"/>
          <w:spacing w:val="-1"/>
          <w:sz w:val="24"/>
          <w:szCs w:val="24"/>
          <w:highlight w:val="none"/>
        </w:rPr>
        <w:t>天</w:t>
      </w:r>
      <w:r>
        <w:rPr>
          <w:rFonts w:hint="eastAsia" w:ascii="宋体" w:hAnsi="宋体" w:eastAsia="宋体" w:cs="宋体"/>
          <w:color w:val="auto"/>
          <w:spacing w:val="-2"/>
          <w:sz w:val="24"/>
          <w:szCs w:val="24"/>
          <w:highlight w:val="none"/>
        </w:rPr>
        <w:t>后发包人仍不纠</w:t>
      </w:r>
    </w:p>
    <w:p w14:paraId="1BEB7769">
      <w:pPr>
        <w:keepNext w:val="0"/>
        <w:keepLines w:val="0"/>
        <w:pageBreakBefore w:val="0"/>
        <w:widowControl w:val="0"/>
        <w:spacing w:line="220" w:lineRule="auto"/>
        <w:ind w:left="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正其违约行为并致使合同目的不能实现的，承包人有权解除合同。</w:t>
      </w:r>
    </w:p>
    <w:p w14:paraId="270039E8">
      <w:pPr>
        <w:keepNext w:val="0"/>
        <w:keepLines w:val="0"/>
        <w:pageBreakBefore w:val="0"/>
        <w:widowControl w:val="0"/>
        <w:spacing w:before="194" w:line="220" w:lineRule="auto"/>
        <w:ind w:left="498"/>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16.2承包人违约</w:t>
      </w:r>
    </w:p>
    <w:p w14:paraId="5B0DA2E8">
      <w:pPr>
        <w:keepNext w:val="0"/>
        <w:keepLines w:val="0"/>
        <w:pageBreakBefore w:val="0"/>
        <w:widowControl w:val="0"/>
        <w:spacing w:before="194" w:line="220" w:lineRule="auto"/>
        <w:ind w:left="498"/>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16.2.1承包人违约的情形</w:t>
      </w:r>
    </w:p>
    <w:p w14:paraId="34B1A86B">
      <w:pPr>
        <w:keepNext w:val="0"/>
        <w:keepLines w:val="0"/>
        <w:pageBreakBefore w:val="0"/>
        <w:widowControl w:val="0"/>
        <w:spacing w:before="194" w:line="220"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承包人违约的其他情形：</w:t>
      </w:r>
      <w:r>
        <w:rPr>
          <w:rFonts w:hint="eastAsia" w:ascii="宋体" w:hAnsi="宋体" w:eastAsia="宋体" w:cs="宋体"/>
          <w:color w:val="auto"/>
          <w:spacing w:val="-1"/>
          <w:sz w:val="24"/>
          <w:szCs w:val="24"/>
          <w:highlight w:val="none"/>
          <w:u w:val="single"/>
        </w:rPr>
        <w:t>/</w:t>
      </w:r>
      <w:r>
        <w:rPr>
          <w:rFonts w:hint="eastAsia" w:ascii="宋体" w:hAnsi="宋体" w:eastAsia="宋体" w:cs="宋体"/>
          <w:color w:val="auto"/>
          <w:spacing w:val="-1"/>
          <w:sz w:val="24"/>
          <w:szCs w:val="24"/>
          <w:highlight w:val="none"/>
        </w:rPr>
        <w:t>。</w:t>
      </w:r>
    </w:p>
    <w:p w14:paraId="5089DC63">
      <w:pPr>
        <w:keepNext w:val="0"/>
        <w:keepLines w:val="0"/>
        <w:pageBreakBefore w:val="0"/>
        <w:widowControl w:val="0"/>
        <w:spacing w:before="194" w:line="220" w:lineRule="auto"/>
        <w:ind w:left="498"/>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16.2.2承包人违约的责任</w:t>
      </w:r>
    </w:p>
    <w:p w14:paraId="16A0CA55">
      <w:pPr>
        <w:keepNext w:val="0"/>
        <w:keepLines w:val="0"/>
        <w:pageBreakBefore w:val="0"/>
        <w:widowControl w:val="0"/>
        <w:spacing w:before="194" w:line="220"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承包人违约责任的承担方式和计算方法：</w:t>
      </w:r>
    </w:p>
    <w:p w14:paraId="006B032D">
      <w:pPr>
        <w:keepNext w:val="0"/>
        <w:keepLines w:val="0"/>
        <w:pageBreakBefore w:val="0"/>
        <w:widowControl w:val="0"/>
        <w:spacing w:before="195" w:line="369" w:lineRule="auto"/>
        <w:ind w:right="19" w:firstLine="498"/>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16.2.2.1</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在施工期间承包人如发生重大质量和安全事故，必须承担事故处理的一</w:t>
      </w:r>
      <w:r>
        <w:rPr>
          <w:rFonts w:hint="eastAsia" w:ascii="宋体" w:hAnsi="宋体" w:eastAsia="宋体" w:cs="宋体"/>
          <w:color w:val="auto"/>
          <w:spacing w:val="-2"/>
          <w:sz w:val="24"/>
          <w:szCs w:val="24"/>
          <w:highlight w:val="none"/>
        </w:rPr>
        <w:t>切费用、工程的恢复费用及因此造成后续工程延期费用（按照200</w:t>
      </w:r>
      <w:r>
        <w:rPr>
          <w:rFonts w:hint="eastAsia" w:ascii="宋体" w:hAnsi="宋体" w:eastAsia="宋体" w:cs="宋体"/>
          <w:color w:val="auto"/>
          <w:spacing w:val="-3"/>
          <w:sz w:val="24"/>
          <w:szCs w:val="24"/>
          <w:highlight w:val="none"/>
        </w:rPr>
        <w:t>0元/天计算</w:t>
      </w:r>
      <w:r>
        <w:rPr>
          <w:rFonts w:hint="eastAsia" w:ascii="宋体" w:hAnsi="宋体" w:eastAsia="宋体" w:cs="宋体"/>
          <w:color w:val="auto"/>
          <w:spacing w:val="-53"/>
          <w:sz w:val="24"/>
          <w:szCs w:val="24"/>
          <w:highlight w:val="none"/>
        </w:rPr>
        <w:t>），</w:t>
      </w:r>
      <w:r>
        <w:rPr>
          <w:rFonts w:hint="eastAsia" w:ascii="宋体" w:hAnsi="宋体" w:eastAsia="宋体" w:cs="宋体"/>
          <w:color w:val="auto"/>
          <w:spacing w:val="-3"/>
          <w:sz w:val="24"/>
          <w:szCs w:val="24"/>
          <w:highlight w:val="none"/>
        </w:rPr>
        <w:t>发</w:t>
      </w:r>
      <w:r>
        <w:rPr>
          <w:rFonts w:hint="eastAsia" w:ascii="宋体" w:hAnsi="宋体" w:eastAsia="宋体" w:cs="宋体"/>
          <w:color w:val="auto"/>
          <w:sz w:val="24"/>
          <w:szCs w:val="24"/>
          <w:highlight w:val="none"/>
        </w:rPr>
        <w:t>包人有权终止合同并要求承包人退场，或减少其承包内容，所</w:t>
      </w:r>
      <w:r>
        <w:rPr>
          <w:rFonts w:hint="eastAsia" w:ascii="宋体" w:hAnsi="宋体" w:eastAsia="宋体" w:cs="宋体"/>
          <w:color w:val="auto"/>
          <w:spacing w:val="-1"/>
          <w:sz w:val="24"/>
          <w:szCs w:val="24"/>
          <w:highlight w:val="none"/>
        </w:rPr>
        <w:t>造成的损失由承包人承</w:t>
      </w:r>
    </w:p>
    <w:p w14:paraId="7683CF17">
      <w:pPr>
        <w:keepNext w:val="0"/>
        <w:keepLines w:val="0"/>
        <w:pageBreakBefore w:val="0"/>
        <w:widowControl w:val="0"/>
        <w:spacing w:before="1" w:line="220" w:lineRule="auto"/>
        <w:ind w:left="1"/>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担。</w:t>
      </w:r>
    </w:p>
    <w:p w14:paraId="440BD77F">
      <w:pPr>
        <w:keepNext w:val="0"/>
        <w:keepLines w:val="0"/>
        <w:pageBreakBefore w:val="0"/>
        <w:widowControl w:val="0"/>
        <w:spacing w:before="193" w:line="480" w:lineRule="exact"/>
        <w:ind w:right="19"/>
        <w:jc w:val="right"/>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16.2.2.2</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承包人不按期交付合格竣工图及竣工资料，发包人将推迟审核承包人决</w:t>
      </w:r>
    </w:p>
    <w:p w14:paraId="6C7E2422">
      <w:pPr>
        <w:keepNext w:val="0"/>
        <w:keepLines w:val="0"/>
        <w:pageBreakBefore w:val="0"/>
        <w:widowControl w:val="0"/>
        <w:spacing w:line="220" w:lineRule="auto"/>
        <w:ind w:left="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算时间，由此造成的损失由承包人承担，承包人还应向发包人支付每逾期一日2000</w:t>
      </w:r>
    </w:p>
    <w:p w14:paraId="6206D061">
      <w:pPr>
        <w:keepNext w:val="0"/>
        <w:keepLines w:val="0"/>
        <w:pageBreakBefore w:val="0"/>
        <w:widowControl w:val="0"/>
        <w:spacing w:before="194" w:line="221" w:lineRule="auto"/>
        <w:ind w:left="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元的违约金。</w:t>
      </w:r>
    </w:p>
    <w:p w14:paraId="21B91951">
      <w:pPr>
        <w:keepNext w:val="0"/>
        <w:keepLines w:val="0"/>
        <w:pageBreakBefore w:val="0"/>
        <w:widowControl w:val="0"/>
        <w:spacing w:before="194" w:line="369" w:lineRule="auto"/>
        <w:ind w:left="3" w:right="19" w:firstLine="494"/>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"16.2.2.3"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16.2.2.3</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如承包人未经发包人同意擅自将其在施工过程中获悉的发包人商</w:t>
      </w:r>
      <w:r>
        <w:rPr>
          <w:rFonts w:hint="eastAsia" w:ascii="宋体" w:hAnsi="宋体" w:eastAsia="宋体" w:cs="宋体"/>
          <w:color w:val="auto"/>
          <w:spacing w:val="-2"/>
          <w:sz w:val="24"/>
          <w:szCs w:val="24"/>
          <w:highlight w:val="none"/>
        </w:rPr>
        <w:t>业秘密向第三人泄露（如发包人提供的图纸等内容</w:t>
      </w:r>
      <w:r>
        <w:rPr>
          <w:rFonts w:hint="eastAsia" w:ascii="宋体" w:hAnsi="宋体" w:eastAsia="宋体" w:cs="宋体"/>
          <w:color w:val="auto"/>
          <w:spacing w:val="-50"/>
          <w:sz w:val="24"/>
          <w:szCs w:val="24"/>
          <w:highlight w:val="none"/>
        </w:rPr>
        <w:t>），</w:t>
      </w:r>
      <w:r>
        <w:rPr>
          <w:rFonts w:hint="eastAsia" w:ascii="宋体" w:hAnsi="宋体" w:eastAsia="宋体" w:cs="宋体"/>
          <w:color w:val="auto"/>
          <w:spacing w:val="-2"/>
          <w:sz w:val="24"/>
          <w:szCs w:val="24"/>
          <w:highlight w:val="none"/>
        </w:rPr>
        <w:t>情节严重的，发包人有权单方终止合</w:t>
      </w:r>
      <w:r>
        <w:rPr>
          <w:rFonts w:hint="eastAsia" w:ascii="宋体" w:hAnsi="宋体" w:eastAsia="宋体" w:cs="宋体"/>
          <w:color w:val="auto"/>
          <w:spacing w:val="-1"/>
          <w:sz w:val="24"/>
          <w:szCs w:val="24"/>
          <w:highlight w:val="none"/>
        </w:rPr>
        <w:t>同，同时承包人应按本合同总价款的10%标准支付违约金。如承包人支付了违</w:t>
      </w:r>
      <w:r>
        <w:rPr>
          <w:rFonts w:hint="eastAsia" w:ascii="宋体" w:hAnsi="宋体" w:eastAsia="宋体" w:cs="宋体"/>
          <w:color w:val="auto"/>
          <w:spacing w:val="-2"/>
          <w:sz w:val="24"/>
          <w:szCs w:val="24"/>
          <w:highlight w:val="none"/>
        </w:rPr>
        <w:t>约金后</w:t>
      </w:r>
      <w:r>
        <w:rPr>
          <w:rFonts w:hint="eastAsia" w:ascii="宋体" w:hAnsi="宋体" w:eastAsia="宋体" w:cs="宋体"/>
          <w:color w:val="auto"/>
          <w:sz w:val="24"/>
          <w:szCs w:val="24"/>
          <w:highlight w:val="none"/>
        </w:rPr>
        <w:t>仍不能弥补因其泄露发包人商业秘密给发包人造成的</w:t>
      </w:r>
      <w:r>
        <w:rPr>
          <w:rFonts w:hint="eastAsia" w:ascii="宋体" w:hAnsi="宋体" w:eastAsia="宋体" w:cs="宋体"/>
          <w:color w:val="auto"/>
          <w:spacing w:val="-1"/>
          <w:sz w:val="24"/>
          <w:szCs w:val="24"/>
          <w:highlight w:val="none"/>
        </w:rPr>
        <w:t>经济损失的，承包人还应赔偿发</w:t>
      </w:r>
    </w:p>
    <w:p w14:paraId="16C88236">
      <w:pPr>
        <w:keepNext w:val="0"/>
        <w:keepLines w:val="0"/>
        <w:pageBreakBefore w:val="0"/>
        <w:widowControl w:val="0"/>
        <w:spacing w:before="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包人的实际经济损失。</w:t>
      </w:r>
    </w:p>
    <w:p w14:paraId="400B557D">
      <w:pPr>
        <w:keepNext w:val="0"/>
        <w:keepLines w:val="0"/>
        <w:pageBreakBefore w:val="0"/>
        <w:widowControl w:val="0"/>
        <w:spacing w:before="193" w:line="219" w:lineRule="auto"/>
        <w:ind w:right="5"/>
        <w:jc w:val="right"/>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"16.2.2.4"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16.2.2.4</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如承包人未能按本合同约定在工程竣工后及时清理垃圾、平整场地，则</w:t>
      </w:r>
    </w:p>
    <w:p w14:paraId="60FAB4C0">
      <w:pPr>
        <w:keepNext w:val="0"/>
        <w:keepLines w:val="0"/>
        <w:pageBreakBefore w:val="0"/>
        <w:widowControl w:val="0"/>
        <w:spacing w:before="78" w:line="480" w:lineRule="exact"/>
        <w:ind w:left="4"/>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发包人有权自行清理垃圾、平整场地，承包人除应</w:t>
      </w:r>
      <w:r>
        <w:rPr>
          <w:rFonts w:hint="eastAsia" w:ascii="宋体" w:hAnsi="宋体" w:eastAsia="宋体" w:cs="宋体"/>
          <w:color w:val="auto"/>
          <w:spacing w:val="-1"/>
          <w:position w:val="18"/>
          <w:sz w:val="24"/>
          <w:szCs w:val="24"/>
          <w:highlight w:val="none"/>
        </w:rPr>
        <w:t>负担发包人因此而发生的费用外，</w:t>
      </w:r>
    </w:p>
    <w:p w14:paraId="438B2AF8">
      <w:pPr>
        <w:keepNext w:val="0"/>
        <w:keepLines w:val="0"/>
        <w:pageBreakBefore w:val="0"/>
        <w:widowControl w:val="0"/>
        <w:spacing w:line="218"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还应按本合同总价款2%的标准向发包人支付违约金。</w:t>
      </w:r>
    </w:p>
    <w:p w14:paraId="3AD9398C">
      <w:pPr>
        <w:keepNext w:val="0"/>
        <w:keepLines w:val="0"/>
        <w:pageBreakBefore w:val="0"/>
        <w:widowControl w:val="0"/>
        <w:spacing w:before="195" w:line="480" w:lineRule="exact"/>
        <w:ind w:left="498"/>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"16.2.2.5"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16.2.2.5</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本工程应达到发包人要求的质量标准，承包人应按照现行的国家施工验</w:t>
      </w:r>
    </w:p>
    <w:p w14:paraId="51354A7D">
      <w:pPr>
        <w:keepNext w:val="0"/>
        <w:keepLines w:val="0"/>
        <w:pageBreakBefore w:val="0"/>
        <w:widowControl w:val="0"/>
        <w:spacing w:line="220" w:lineRule="auto"/>
        <w:ind w:left="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收规范和资料评定标准施工。如第一次工程竣工验收时工程质量达不到合格标准时，</w:t>
      </w:r>
    </w:p>
    <w:p w14:paraId="01E26D34">
      <w:pPr>
        <w:keepNext w:val="0"/>
        <w:keepLines w:val="0"/>
        <w:pageBreakBefore w:val="0"/>
        <w:widowControl w:val="0"/>
        <w:spacing w:before="195" w:line="369" w:lineRule="auto"/>
        <w:ind w:left="1" w:right="261" w:hanging="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承包人自愿放弃50%部分的质保金；第二次工程竣工验收时工程质量仍达不到合格标</w:t>
      </w:r>
      <w:r>
        <w:rPr>
          <w:rFonts w:hint="eastAsia" w:ascii="宋体" w:hAnsi="宋体" w:eastAsia="宋体" w:cs="宋体"/>
          <w:color w:val="auto"/>
          <w:sz w:val="24"/>
          <w:szCs w:val="24"/>
          <w:highlight w:val="none"/>
        </w:rPr>
        <w:t>准时，承包人自愿放弃全部质保金，承包人还应当另行</w:t>
      </w:r>
      <w:r>
        <w:rPr>
          <w:rFonts w:hint="eastAsia" w:ascii="宋体" w:hAnsi="宋体" w:eastAsia="宋体" w:cs="宋体"/>
          <w:color w:val="auto"/>
          <w:spacing w:val="-1"/>
          <w:sz w:val="24"/>
          <w:szCs w:val="24"/>
          <w:highlight w:val="none"/>
        </w:rPr>
        <w:t>承担因此给发包人造成的实际</w:t>
      </w:r>
    </w:p>
    <w:p w14:paraId="627CC596">
      <w:pPr>
        <w:keepNext w:val="0"/>
        <w:keepLines w:val="0"/>
        <w:pageBreakBefore w:val="0"/>
        <w:widowControl w:val="0"/>
        <w:spacing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损失。</w:t>
      </w:r>
    </w:p>
    <w:p w14:paraId="3745BECF">
      <w:pPr>
        <w:keepNext w:val="0"/>
        <w:keepLines w:val="0"/>
        <w:pageBreakBefore w:val="0"/>
        <w:widowControl w:val="0"/>
        <w:spacing w:before="193" w:line="369" w:lineRule="auto"/>
        <w:ind w:right="201" w:firstLine="497"/>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"16.2.2.6"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16.2.2.6</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因承包人自身原因，造成工程</w:t>
      </w:r>
      <w:r>
        <w:rPr>
          <w:rFonts w:hint="eastAsia" w:ascii="宋体" w:hAnsi="宋体" w:eastAsia="宋体" w:cs="宋体"/>
          <w:color w:val="auto"/>
          <w:spacing w:val="-2"/>
          <w:sz w:val="24"/>
          <w:szCs w:val="24"/>
          <w:highlight w:val="none"/>
        </w:rPr>
        <w:t>达不到合格标准，发包人要求整改的，承</w:t>
      </w:r>
      <w:r>
        <w:rPr>
          <w:rFonts w:hint="eastAsia" w:ascii="宋体" w:hAnsi="宋体" w:eastAsia="宋体" w:cs="宋体"/>
          <w:color w:val="auto"/>
          <w:sz w:val="24"/>
          <w:szCs w:val="24"/>
          <w:highlight w:val="none"/>
        </w:rPr>
        <w:t>包人整改所需时间计算在合同总工期内，逾期交付工程的，</w:t>
      </w:r>
      <w:r>
        <w:rPr>
          <w:rFonts w:hint="eastAsia" w:ascii="宋体" w:hAnsi="宋体" w:eastAsia="宋体" w:cs="宋体"/>
          <w:color w:val="auto"/>
          <w:spacing w:val="-1"/>
          <w:sz w:val="24"/>
          <w:szCs w:val="24"/>
          <w:highlight w:val="none"/>
        </w:rPr>
        <w:t>按照本合同相关条款支付</w:t>
      </w:r>
    </w:p>
    <w:p w14:paraId="25271511">
      <w:pPr>
        <w:keepNext w:val="0"/>
        <w:keepLines w:val="0"/>
        <w:pageBreakBefore w:val="0"/>
        <w:widowControl w:val="0"/>
        <w:spacing w:line="225"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违约金。</w:t>
      </w:r>
    </w:p>
    <w:p w14:paraId="5197191D">
      <w:pPr>
        <w:keepNext w:val="0"/>
        <w:keepLines w:val="0"/>
        <w:pageBreakBefore w:val="0"/>
        <w:widowControl w:val="0"/>
        <w:spacing w:before="187" w:line="480" w:lineRule="exact"/>
        <w:ind w:left="498"/>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"16.2.2.7"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16.2.2.7</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承包人进场后需执行监理单位下发的现场管理制度，如违反相关制度，</w:t>
      </w:r>
    </w:p>
    <w:p w14:paraId="62B118E1">
      <w:pPr>
        <w:keepNext w:val="0"/>
        <w:keepLines w:val="0"/>
        <w:pageBreakBefore w:val="0"/>
        <w:widowControl w:val="0"/>
        <w:spacing w:before="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承包人自愿按管理制度的相应的标准向发包人支付违约金。</w:t>
      </w:r>
    </w:p>
    <w:p w14:paraId="56A3E615">
      <w:pPr>
        <w:keepNext w:val="0"/>
        <w:keepLines w:val="0"/>
        <w:pageBreakBefore w:val="0"/>
        <w:widowControl w:val="0"/>
        <w:spacing w:before="194" w:line="369" w:lineRule="auto"/>
        <w:ind w:left="12" w:right="201" w:firstLine="486"/>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"16.2.2.8"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16.2.2.8</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工程发生质量事故的，除及时全部消除工程质量问题和处理事故外</w:t>
      </w:r>
      <w:r>
        <w:rPr>
          <w:rFonts w:hint="eastAsia" w:ascii="宋体" w:hAnsi="宋体" w:eastAsia="宋体" w:cs="宋体"/>
          <w:color w:val="auto"/>
          <w:spacing w:val="-2"/>
          <w:sz w:val="24"/>
          <w:szCs w:val="24"/>
          <w:highlight w:val="none"/>
        </w:rPr>
        <w:t>，还需向发包人支付违约金1万元/次，因事故纯属于发包人和设计人责任造成的承包人</w:t>
      </w:r>
    </w:p>
    <w:p w14:paraId="18FD252D">
      <w:pPr>
        <w:keepNext w:val="0"/>
        <w:keepLines w:val="0"/>
        <w:pageBreakBefore w:val="0"/>
        <w:widowControl w:val="0"/>
        <w:spacing w:before="1" w:line="220" w:lineRule="auto"/>
        <w:ind w:left="6"/>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免责。</w:t>
      </w:r>
    </w:p>
    <w:p w14:paraId="3AC4BE95">
      <w:pPr>
        <w:keepNext w:val="0"/>
        <w:keepLines w:val="0"/>
        <w:pageBreakBefore w:val="0"/>
        <w:widowControl w:val="0"/>
        <w:spacing w:before="193" w:line="480" w:lineRule="exact"/>
        <w:ind w:left="498"/>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"16.2.2.9"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position w:val="18"/>
          <w:sz w:val="24"/>
          <w:szCs w:val="24"/>
          <w:highlight w:val="none"/>
        </w:rPr>
        <w:t>16.2.2.9</w:t>
      </w:r>
      <w:r>
        <w:rPr>
          <w:rFonts w:hint="eastAsia" w:ascii="宋体" w:hAnsi="宋体" w:eastAsia="宋体" w:cs="宋体"/>
          <w:color w:val="auto"/>
          <w:spacing w:val="-2"/>
          <w:position w:val="18"/>
          <w:sz w:val="24"/>
          <w:szCs w:val="24"/>
          <w:highlight w:val="none"/>
        </w:rPr>
        <w:fldChar w:fldCharType="end"/>
      </w:r>
      <w:r>
        <w:rPr>
          <w:rFonts w:hint="eastAsia" w:ascii="宋体" w:hAnsi="宋体" w:eastAsia="宋体" w:cs="宋体"/>
          <w:color w:val="auto"/>
          <w:spacing w:val="-2"/>
          <w:position w:val="18"/>
          <w:sz w:val="24"/>
          <w:szCs w:val="24"/>
          <w:highlight w:val="none"/>
        </w:rPr>
        <w:t>工程发生人身或者财产安全事故的，承包人向发包人支付违</w:t>
      </w:r>
      <w:r>
        <w:rPr>
          <w:rFonts w:hint="eastAsia" w:ascii="宋体" w:hAnsi="宋体" w:eastAsia="宋体" w:cs="宋体"/>
          <w:color w:val="auto"/>
          <w:spacing w:val="-3"/>
          <w:position w:val="18"/>
          <w:sz w:val="24"/>
          <w:szCs w:val="24"/>
          <w:highlight w:val="none"/>
        </w:rPr>
        <w:t>约金1万元</w:t>
      </w:r>
    </w:p>
    <w:p w14:paraId="322D1FB6">
      <w:pPr>
        <w:keepNext w:val="0"/>
        <w:keepLines w:val="0"/>
        <w:pageBreakBefore w:val="0"/>
        <w:widowControl w:val="0"/>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/次。</w:t>
      </w:r>
    </w:p>
    <w:p w14:paraId="6DCA616F">
      <w:pPr>
        <w:keepNext w:val="0"/>
        <w:keepLines w:val="0"/>
        <w:pageBreakBefore w:val="0"/>
        <w:widowControl w:val="0"/>
        <w:spacing w:before="194" w:line="480" w:lineRule="exact"/>
        <w:ind w:left="498"/>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"16.2.2.10"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16.2.2.10</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现场质量或安全文明被主管部门通报批评的，承包人向发包人支付违</w:t>
      </w:r>
    </w:p>
    <w:p w14:paraId="37392F3C">
      <w:pPr>
        <w:keepNext w:val="0"/>
        <w:keepLines w:val="0"/>
        <w:pageBreakBefore w:val="0"/>
        <w:widowControl w:val="0"/>
        <w:spacing w:line="220" w:lineRule="auto"/>
        <w:ind w:left="6"/>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约金1万元/次。</w:t>
      </w:r>
    </w:p>
    <w:p w14:paraId="2D2332B4">
      <w:pPr>
        <w:keepNext w:val="0"/>
        <w:keepLines w:val="0"/>
        <w:pageBreakBefore w:val="0"/>
        <w:widowControl w:val="0"/>
        <w:spacing w:before="195" w:line="219" w:lineRule="auto"/>
        <w:ind w:left="498"/>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16.2.2.11</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承包人未按照约定的(含工作例会要求)时间节点完成工程量任务的，</w:t>
      </w:r>
    </w:p>
    <w:p w14:paraId="5E100DFE">
      <w:pPr>
        <w:keepNext w:val="0"/>
        <w:keepLines w:val="0"/>
        <w:pageBreakBefore w:val="0"/>
        <w:widowControl w:val="0"/>
        <w:spacing w:before="196" w:line="369" w:lineRule="auto"/>
        <w:ind w:left="1" w:right="261" w:hanging="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承包人向发包人支付违约金2000元/天，经发包人督促一次后仍不能达到约定时间节</w:t>
      </w:r>
      <w:r>
        <w:rPr>
          <w:rFonts w:hint="eastAsia" w:ascii="宋体" w:hAnsi="宋体" w:eastAsia="宋体" w:cs="宋体"/>
          <w:color w:val="auto"/>
          <w:sz w:val="24"/>
          <w:szCs w:val="24"/>
          <w:highlight w:val="none"/>
        </w:rPr>
        <w:t>点应完成的工程量的，发包人有权另行委托第三方施工</w:t>
      </w:r>
      <w:r>
        <w:rPr>
          <w:rFonts w:hint="eastAsia" w:ascii="宋体" w:hAnsi="宋体" w:eastAsia="宋体" w:cs="宋体"/>
          <w:color w:val="auto"/>
          <w:spacing w:val="-1"/>
          <w:sz w:val="24"/>
          <w:szCs w:val="24"/>
          <w:highlight w:val="none"/>
        </w:rPr>
        <w:t>至完成，施工过程中产生的费</w:t>
      </w:r>
      <w:r>
        <w:rPr>
          <w:rFonts w:hint="eastAsia" w:ascii="宋体" w:hAnsi="宋体" w:eastAsia="宋体" w:cs="宋体"/>
          <w:color w:val="auto"/>
          <w:sz w:val="24"/>
          <w:szCs w:val="24"/>
          <w:highlight w:val="none"/>
        </w:rPr>
        <w:t>用（包括赶工措施费）应由承包人承担，由发包人从工</w:t>
      </w:r>
      <w:r>
        <w:rPr>
          <w:rFonts w:hint="eastAsia" w:ascii="宋体" w:hAnsi="宋体" w:eastAsia="宋体" w:cs="宋体"/>
          <w:color w:val="auto"/>
          <w:spacing w:val="-1"/>
          <w:sz w:val="24"/>
          <w:szCs w:val="24"/>
          <w:highlight w:val="none"/>
        </w:rPr>
        <w:t>程款中支付，承包人不得提出</w:t>
      </w:r>
      <w:r>
        <w:rPr>
          <w:rFonts w:hint="eastAsia" w:ascii="宋体" w:hAnsi="宋体" w:eastAsia="宋体" w:cs="宋体"/>
          <w:color w:val="auto"/>
          <w:sz w:val="24"/>
          <w:szCs w:val="24"/>
          <w:highlight w:val="none"/>
        </w:rPr>
        <w:t>疑义,经发包人督促两次后仍不能达到约定时间节点应</w:t>
      </w:r>
      <w:r>
        <w:rPr>
          <w:rFonts w:hint="eastAsia" w:ascii="宋体" w:hAnsi="宋体" w:eastAsia="宋体" w:cs="宋体"/>
          <w:color w:val="auto"/>
          <w:spacing w:val="-1"/>
          <w:sz w:val="24"/>
          <w:szCs w:val="24"/>
          <w:highlight w:val="none"/>
        </w:rPr>
        <w:t>完成的工程量的，发包人有权终止合同，承包人承担由此造成的一切后果。</w:t>
      </w:r>
    </w:p>
    <w:p w14:paraId="21D6251A">
      <w:pPr>
        <w:keepNext w:val="0"/>
        <w:keepLines w:val="0"/>
        <w:pageBreakBefore w:val="0"/>
        <w:widowControl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16.2.2.12</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承包人擅自修改图纸并施工的，承包人向发包人支付违约金2万元/次。</w:t>
      </w:r>
    </w:p>
    <w:p w14:paraId="7A990A37">
      <w:pPr>
        <w:keepNext w:val="0"/>
        <w:keepLines w:val="0"/>
        <w:pageBreakBefore w:val="0"/>
        <w:widowControl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16.2.2.13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上道工序未经验收就擅自施工下道工序的，承包人向发包人支付违约金1万元/次。</w:t>
      </w:r>
    </w:p>
    <w:p w14:paraId="38FD446A">
      <w:pPr>
        <w:keepNext w:val="0"/>
        <w:keepLines w:val="0"/>
        <w:pageBreakBefore w:val="0"/>
        <w:widowControl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16.2.2.14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关键工序施工方案未经论证或批准就进行施工的，承包人向发包人支付违约金5000元/次。</w:t>
      </w:r>
    </w:p>
    <w:p w14:paraId="08B45F10">
      <w:pPr>
        <w:keepNext w:val="0"/>
        <w:keepLines w:val="0"/>
        <w:pageBreakBefore w:val="0"/>
        <w:widowControl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16.2.2.15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主要机械未经相关部门验收就投入使用的，承包人向发包人支付违约金1000元/次。</w:t>
      </w:r>
    </w:p>
    <w:p w14:paraId="4E69054C">
      <w:pPr>
        <w:keepNext w:val="0"/>
        <w:keepLines w:val="0"/>
        <w:pageBreakBefore w:val="0"/>
        <w:widowControl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16.2.2.16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现场安全文明不达标的，连续2次被发包人书面批评的，承包人向发包人支付违约金1000元。</w:t>
      </w:r>
    </w:p>
    <w:p w14:paraId="07F7A6B4">
      <w:pPr>
        <w:keepNext w:val="0"/>
        <w:keepLines w:val="0"/>
        <w:pageBreakBefore w:val="0"/>
        <w:widowControl w:val="0"/>
        <w:spacing w:line="500" w:lineRule="exact"/>
        <w:ind w:left="0" w:right="0" w:firstLine="495"/>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"16.2.2.17"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4"/>
          <w:szCs w:val="24"/>
          <w:highlight w:val="none"/>
        </w:rPr>
        <w:t>16.2.2.17</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如承包人辱骂、殴打发包人及监理人工作人员，除依法承担行政处罚</w:t>
      </w:r>
      <w:r>
        <w:rPr>
          <w:rFonts w:hint="eastAsia" w:ascii="宋体" w:hAnsi="宋体" w:eastAsia="宋体" w:cs="宋体"/>
          <w:color w:val="auto"/>
          <w:spacing w:val="1"/>
          <w:sz w:val="24"/>
          <w:szCs w:val="24"/>
          <w:highlight w:val="none"/>
        </w:rPr>
        <w:t>后果及赔偿受害人经济损失等法律责任外，承包人还应向发包人支付违约金500</w:t>
      </w:r>
      <w:r>
        <w:rPr>
          <w:rFonts w:hint="eastAsia" w:ascii="宋体" w:hAnsi="宋体" w:eastAsia="宋体" w:cs="宋体"/>
          <w:color w:val="auto"/>
          <w:sz w:val="24"/>
          <w:szCs w:val="24"/>
          <w:highlight w:val="none"/>
        </w:rPr>
        <w:t>0元/</w:t>
      </w:r>
    </w:p>
    <w:p w14:paraId="67AE940B">
      <w:pPr>
        <w:keepNext w:val="0"/>
        <w:keepLines w:val="0"/>
        <w:pageBreakBefore w:val="0"/>
        <w:widowControl w:val="0"/>
        <w:spacing w:line="500" w:lineRule="exact"/>
        <w:ind w:left="0" w:right="0"/>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次。</w:t>
      </w:r>
    </w:p>
    <w:p w14:paraId="6A169C7F">
      <w:pPr>
        <w:keepNext w:val="0"/>
        <w:keepLines w:val="0"/>
        <w:pageBreakBefore w:val="0"/>
        <w:widowControl w:val="0"/>
        <w:spacing w:before="196" w:line="369" w:lineRule="auto"/>
        <w:ind w:firstLine="497"/>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"16.2.2.18"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4"/>
          <w:szCs w:val="24"/>
          <w:highlight w:val="none"/>
        </w:rPr>
        <w:t>16.2.2.18</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本工程的</w:t>
      </w:r>
      <w:r>
        <w:rPr>
          <w:rFonts w:hint="eastAsia" w:ascii="宋体" w:hAnsi="宋体" w:eastAsia="宋体" w:cs="宋体"/>
          <w:color w:val="auto"/>
          <w:spacing w:val="2"/>
          <w:sz w:val="24"/>
          <w:szCs w:val="24"/>
          <w:highlight w:val="none"/>
          <w:lang w:eastAsia="zh-CN"/>
        </w:rPr>
        <w:t>项目经理</w:t>
      </w:r>
      <w:r>
        <w:rPr>
          <w:rFonts w:hint="eastAsia" w:ascii="宋体" w:hAnsi="宋体" w:eastAsia="宋体" w:cs="宋体"/>
          <w:color w:val="auto"/>
          <w:spacing w:val="2"/>
          <w:sz w:val="24"/>
          <w:szCs w:val="24"/>
          <w:highlight w:val="none"/>
        </w:rPr>
        <w:t>及本工程项目管理机构人员，每周在工地工作时</w:t>
      </w:r>
      <w:r>
        <w:rPr>
          <w:rFonts w:hint="eastAsia" w:ascii="宋体" w:hAnsi="宋体" w:eastAsia="宋体" w:cs="宋体"/>
          <w:color w:val="auto"/>
          <w:sz w:val="24"/>
          <w:szCs w:val="24"/>
          <w:highlight w:val="none"/>
        </w:rPr>
        <w:t>间不低于6天，每天在工地工作时间不低于8个小时，特殊情况下需离开时应当事先</w:t>
      </w:r>
      <w:r>
        <w:rPr>
          <w:rFonts w:hint="eastAsia" w:ascii="宋体" w:hAnsi="宋体" w:eastAsia="宋体" w:cs="宋体"/>
          <w:color w:val="auto"/>
          <w:spacing w:val="-1"/>
          <w:sz w:val="24"/>
          <w:szCs w:val="24"/>
          <w:highlight w:val="none"/>
        </w:rPr>
        <w:t>征得发包人现场负责人同意。承包人应当遵守发包人考勤</w:t>
      </w:r>
      <w:r>
        <w:rPr>
          <w:rFonts w:hint="eastAsia" w:ascii="宋体" w:hAnsi="宋体" w:eastAsia="宋体" w:cs="宋体"/>
          <w:color w:val="auto"/>
          <w:spacing w:val="-2"/>
          <w:sz w:val="24"/>
          <w:szCs w:val="24"/>
          <w:highlight w:val="none"/>
        </w:rPr>
        <w:t>、考核制度，凡发包人考勤、</w:t>
      </w:r>
      <w:r>
        <w:rPr>
          <w:rFonts w:hint="eastAsia" w:ascii="宋体" w:hAnsi="宋体" w:eastAsia="宋体" w:cs="宋体"/>
          <w:color w:val="auto"/>
          <w:spacing w:val="1"/>
          <w:sz w:val="24"/>
          <w:szCs w:val="24"/>
          <w:highlight w:val="none"/>
        </w:rPr>
        <w:t>考核点名时不在岗的（含会议前的考核点名</w:t>
      </w:r>
      <w:r>
        <w:rPr>
          <w:rFonts w:hint="eastAsia" w:ascii="宋体" w:hAnsi="宋体" w:eastAsia="宋体" w:cs="宋体"/>
          <w:color w:val="auto"/>
          <w:spacing w:val="7"/>
          <w:sz w:val="24"/>
          <w:szCs w:val="24"/>
          <w:highlight w:val="none"/>
        </w:rPr>
        <w:t>），</w:t>
      </w:r>
      <w:r>
        <w:rPr>
          <w:rFonts w:hint="eastAsia" w:ascii="宋体" w:hAnsi="宋体" w:eastAsia="宋体" w:cs="宋体"/>
          <w:color w:val="auto"/>
          <w:spacing w:val="1"/>
          <w:sz w:val="24"/>
          <w:szCs w:val="24"/>
          <w:highlight w:val="none"/>
        </w:rPr>
        <w:t>每人每次支</w:t>
      </w:r>
      <w:r>
        <w:rPr>
          <w:rFonts w:hint="eastAsia" w:ascii="宋体" w:hAnsi="宋体" w:eastAsia="宋体" w:cs="宋体"/>
          <w:color w:val="auto"/>
          <w:sz w:val="24"/>
          <w:szCs w:val="24"/>
          <w:highlight w:val="none"/>
        </w:rPr>
        <w:t>付违约金500元；擅自离</w:t>
      </w:r>
      <w:r>
        <w:rPr>
          <w:rFonts w:hint="eastAsia" w:ascii="宋体" w:hAnsi="宋体" w:eastAsia="宋体" w:cs="宋体"/>
          <w:color w:val="auto"/>
          <w:spacing w:val="-1"/>
          <w:sz w:val="24"/>
          <w:szCs w:val="24"/>
          <w:highlight w:val="none"/>
        </w:rPr>
        <w:t>岗超过2小时的，每人每次支付违约金800元；擅自离岗超过4小时的，每人每次支</w:t>
      </w:r>
    </w:p>
    <w:p w14:paraId="1F9E7441">
      <w:pPr>
        <w:keepNext w:val="0"/>
        <w:keepLines w:val="0"/>
        <w:pageBreakBefore w:val="0"/>
        <w:widowControl w:val="0"/>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付违约金1500元。情节严重的，发包人</w:t>
      </w:r>
      <w:r>
        <w:rPr>
          <w:rFonts w:hint="eastAsia" w:ascii="宋体" w:hAnsi="宋体" w:eastAsia="宋体" w:cs="宋体"/>
          <w:color w:val="auto"/>
          <w:spacing w:val="-2"/>
          <w:sz w:val="24"/>
          <w:szCs w:val="24"/>
          <w:highlight w:val="none"/>
        </w:rPr>
        <w:t>有权终止合同、停止支付工程款。</w:t>
      </w:r>
    </w:p>
    <w:p w14:paraId="64555549">
      <w:pPr>
        <w:keepNext w:val="0"/>
        <w:keepLines w:val="0"/>
        <w:pageBreakBefore w:val="0"/>
        <w:widowControl w:val="0"/>
        <w:spacing w:before="194" w:line="480" w:lineRule="exact"/>
        <w:ind w:left="497"/>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"16.2.2.19"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16.2.2.19</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违反3.1条第（5）项约定的，每延迟一天，承包人</w:t>
      </w:r>
      <w:r>
        <w:rPr>
          <w:rFonts w:hint="eastAsia" w:ascii="宋体" w:hAnsi="宋体" w:eastAsia="宋体" w:cs="宋体"/>
          <w:color w:val="auto"/>
          <w:spacing w:val="-2"/>
          <w:position w:val="18"/>
          <w:sz w:val="24"/>
          <w:szCs w:val="24"/>
          <w:highlight w:val="none"/>
        </w:rPr>
        <w:t>每日向发包人支付</w:t>
      </w:r>
    </w:p>
    <w:p w14:paraId="3BCE1896">
      <w:pPr>
        <w:keepNext w:val="0"/>
        <w:keepLines w:val="0"/>
        <w:pageBreakBefore w:val="0"/>
        <w:widowControl w:val="0"/>
        <w:spacing w:before="1" w:line="220" w:lineRule="auto"/>
        <w:ind w:left="17"/>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1000元违约金。</w:t>
      </w:r>
    </w:p>
    <w:p w14:paraId="099ADFDF">
      <w:pPr>
        <w:keepNext w:val="0"/>
        <w:keepLines w:val="0"/>
        <w:pageBreakBefore w:val="0"/>
        <w:widowControl w:val="0"/>
        <w:spacing w:before="194" w:line="369" w:lineRule="auto"/>
        <w:ind w:left="1" w:right="121" w:firstLine="495"/>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"16.2.2.20"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4"/>
          <w:szCs w:val="24"/>
          <w:highlight w:val="none"/>
        </w:rPr>
        <w:t>16.2.2.20</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lang w:eastAsia="zh-CN"/>
        </w:rPr>
        <w:t>项目经理</w:t>
      </w:r>
      <w:r>
        <w:rPr>
          <w:rFonts w:hint="eastAsia" w:ascii="宋体" w:hAnsi="宋体" w:eastAsia="宋体" w:cs="宋体"/>
          <w:color w:val="auto"/>
          <w:spacing w:val="2"/>
          <w:sz w:val="24"/>
          <w:szCs w:val="24"/>
          <w:highlight w:val="none"/>
        </w:rPr>
        <w:t>必须参加每周召开的工程例会，有事必须请假。如</w:t>
      </w:r>
      <w:r>
        <w:rPr>
          <w:rFonts w:hint="eastAsia" w:ascii="宋体" w:hAnsi="宋体" w:eastAsia="宋体" w:cs="宋体"/>
          <w:color w:val="auto"/>
          <w:spacing w:val="2"/>
          <w:sz w:val="24"/>
          <w:szCs w:val="24"/>
          <w:highlight w:val="none"/>
          <w:lang w:eastAsia="zh-CN"/>
        </w:rPr>
        <w:t>项目经理</w:t>
      </w:r>
      <w:r>
        <w:rPr>
          <w:rFonts w:hint="eastAsia" w:ascii="宋体" w:hAnsi="宋体" w:eastAsia="宋体" w:cs="宋体"/>
          <w:color w:val="auto"/>
          <w:spacing w:val="1"/>
          <w:sz w:val="24"/>
          <w:szCs w:val="24"/>
          <w:highlight w:val="none"/>
        </w:rPr>
        <w:t>未经发包人同意违反上述规定，每缺席一次例会支付违约金500元整。一周</w:t>
      </w:r>
      <w:r>
        <w:rPr>
          <w:rFonts w:hint="eastAsia" w:ascii="宋体" w:hAnsi="宋体" w:eastAsia="宋体" w:cs="宋体"/>
          <w:color w:val="auto"/>
          <w:sz w:val="24"/>
          <w:szCs w:val="24"/>
          <w:highlight w:val="none"/>
        </w:rPr>
        <w:t>如有</w:t>
      </w:r>
      <w:r>
        <w:rPr>
          <w:rFonts w:hint="eastAsia" w:ascii="宋体" w:hAnsi="宋体" w:eastAsia="宋体" w:cs="宋体"/>
          <w:color w:val="auto"/>
          <w:spacing w:val="4"/>
          <w:sz w:val="24"/>
          <w:szCs w:val="24"/>
          <w:highlight w:val="none"/>
        </w:rPr>
        <w:t>二个工作日或二个月累计10天不在现场或二个月</w:t>
      </w:r>
      <w:r>
        <w:rPr>
          <w:rFonts w:hint="eastAsia" w:ascii="宋体" w:hAnsi="宋体" w:eastAsia="宋体" w:cs="宋体"/>
          <w:color w:val="auto"/>
          <w:spacing w:val="3"/>
          <w:sz w:val="24"/>
          <w:szCs w:val="24"/>
          <w:highlight w:val="none"/>
        </w:rPr>
        <w:t>缺席例会三次，为严重违约，承包</w:t>
      </w:r>
      <w:r>
        <w:rPr>
          <w:rFonts w:hint="eastAsia" w:ascii="宋体" w:hAnsi="宋体" w:eastAsia="宋体" w:cs="宋体"/>
          <w:color w:val="auto"/>
          <w:spacing w:val="1"/>
          <w:sz w:val="24"/>
          <w:szCs w:val="24"/>
          <w:highlight w:val="none"/>
        </w:rPr>
        <w:t>人自愿向发包人支付违约金5万元，同时发包人有权终止合同，将承</w:t>
      </w:r>
      <w:r>
        <w:rPr>
          <w:rFonts w:hint="eastAsia" w:ascii="宋体" w:hAnsi="宋体" w:eastAsia="宋体" w:cs="宋体"/>
          <w:color w:val="auto"/>
          <w:sz w:val="24"/>
          <w:szCs w:val="24"/>
          <w:highlight w:val="none"/>
        </w:rPr>
        <w:t>包人清退出场，</w:t>
      </w:r>
    </w:p>
    <w:p w14:paraId="088DE4E0">
      <w:pPr>
        <w:keepNext w:val="0"/>
        <w:keepLines w:val="0"/>
        <w:pageBreakBefore w:val="0"/>
        <w:widowControl w:val="0"/>
        <w:spacing w:line="220" w:lineRule="auto"/>
        <w:ind w:left="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终止合同的，并不免除承包人应当承担的合同义务。</w:t>
      </w:r>
    </w:p>
    <w:p w14:paraId="3A2E2A81">
      <w:pPr>
        <w:keepNext w:val="0"/>
        <w:keepLines w:val="0"/>
        <w:pageBreakBefore w:val="0"/>
        <w:widowControl w:val="0"/>
        <w:spacing w:before="194" w:line="480" w:lineRule="exact"/>
        <w:ind w:left="497"/>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position w:val="18"/>
          <w:sz w:val="24"/>
          <w:szCs w:val="24"/>
          <w:highlight w:val="none"/>
        </w:rPr>
        <w:t>16.2.2.21</w:t>
      </w:r>
      <w:r>
        <w:rPr>
          <w:rFonts w:hint="eastAsia" w:ascii="宋体" w:hAnsi="宋体" w:eastAsia="宋体" w:cs="宋体"/>
          <w:color w:val="auto"/>
          <w:spacing w:val="2"/>
          <w:position w:val="18"/>
          <w:sz w:val="24"/>
          <w:szCs w:val="24"/>
          <w:highlight w:val="none"/>
        </w:rPr>
        <w:fldChar w:fldCharType="end"/>
      </w:r>
      <w:r>
        <w:rPr>
          <w:rFonts w:hint="eastAsia" w:ascii="宋体" w:hAnsi="宋体" w:eastAsia="宋体" w:cs="宋体"/>
          <w:color w:val="auto"/>
          <w:spacing w:val="2"/>
          <w:position w:val="18"/>
          <w:sz w:val="24"/>
          <w:szCs w:val="24"/>
          <w:highlight w:val="none"/>
        </w:rPr>
        <w:t>承包人必须提供</w:t>
      </w:r>
      <w:r>
        <w:rPr>
          <w:rFonts w:hint="eastAsia" w:ascii="宋体" w:hAnsi="宋体" w:eastAsia="宋体" w:cs="宋体"/>
          <w:color w:val="auto"/>
          <w:spacing w:val="2"/>
          <w:position w:val="18"/>
          <w:sz w:val="24"/>
          <w:szCs w:val="24"/>
          <w:highlight w:val="none"/>
          <w:lang w:eastAsia="zh-CN"/>
        </w:rPr>
        <w:t>项目经理</w:t>
      </w:r>
      <w:r>
        <w:rPr>
          <w:rFonts w:hint="eastAsia" w:ascii="宋体" w:hAnsi="宋体" w:eastAsia="宋体" w:cs="宋体"/>
          <w:color w:val="auto"/>
          <w:spacing w:val="2"/>
          <w:position w:val="18"/>
          <w:sz w:val="24"/>
          <w:szCs w:val="24"/>
          <w:highlight w:val="none"/>
        </w:rPr>
        <w:t>的劳动合同和社保缴纳证明，否则将视为</w:t>
      </w:r>
    </w:p>
    <w:p w14:paraId="56E394DD">
      <w:pPr>
        <w:keepNext w:val="0"/>
        <w:keepLines w:val="0"/>
        <w:pageBreakBefore w:val="0"/>
        <w:widowControl w:val="0"/>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违约，承包人应当向发包人支付违约金10000元。</w:t>
      </w:r>
    </w:p>
    <w:p w14:paraId="7895317D">
      <w:pPr>
        <w:keepNext w:val="0"/>
        <w:keepLines w:val="0"/>
        <w:pageBreakBefore w:val="0"/>
        <w:widowControl w:val="0"/>
        <w:spacing w:line="500" w:lineRule="exact"/>
        <w:ind w:left="0" w:right="0" w:firstLine="480"/>
        <w:rPr>
          <w:rStyle w:val="39"/>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"16.2.2.22"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2"/>
          <w:sz w:val="24"/>
          <w:szCs w:val="24"/>
          <w:highlight w:val="none"/>
        </w:rPr>
        <w:t>16.2.2.22</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承包人擅自更换</w:t>
      </w:r>
      <w:r>
        <w:rPr>
          <w:rFonts w:hint="eastAsia" w:ascii="宋体" w:hAnsi="宋体" w:eastAsia="宋体" w:cs="宋体"/>
          <w:color w:val="auto"/>
          <w:spacing w:val="2"/>
          <w:sz w:val="24"/>
          <w:szCs w:val="24"/>
          <w:highlight w:val="none"/>
          <w:lang w:eastAsia="zh-CN"/>
        </w:rPr>
        <w:t>项目经理</w:t>
      </w:r>
      <w:r>
        <w:rPr>
          <w:rFonts w:hint="eastAsia" w:ascii="宋体" w:hAnsi="宋体" w:eastAsia="宋体" w:cs="宋体"/>
          <w:color w:val="auto"/>
          <w:spacing w:val="2"/>
          <w:sz w:val="24"/>
          <w:szCs w:val="24"/>
          <w:highlight w:val="none"/>
        </w:rPr>
        <w:t>的违约责任：⑴合同签订时，承包人的</w:t>
      </w:r>
      <w:r>
        <w:rPr>
          <w:rFonts w:hint="eastAsia" w:ascii="宋体" w:hAnsi="宋体" w:eastAsia="宋体" w:cs="宋体"/>
          <w:color w:val="auto"/>
          <w:spacing w:val="2"/>
          <w:sz w:val="24"/>
          <w:szCs w:val="24"/>
          <w:highlight w:val="none"/>
          <w:lang w:eastAsia="zh-CN"/>
        </w:rPr>
        <w:t>项目经理</w:t>
      </w:r>
      <w:r>
        <w:rPr>
          <w:rFonts w:hint="eastAsia" w:ascii="宋体" w:hAnsi="宋体" w:eastAsia="宋体" w:cs="宋体"/>
          <w:color w:val="auto"/>
          <w:spacing w:val="2"/>
          <w:sz w:val="24"/>
          <w:szCs w:val="24"/>
          <w:highlight w:val="none"/>
        </w:rPr>
        <w:t>注册证书交招标人保管；⑵</w:t>
      </w:r>
      <w:r>
        <w:rPr>
          <w:rFonts w:hint="eastAsia" w:ascii="宋体" w:hAnsi="宋体" w:eastAsia="宋体" w:cs="宋体"/>
          <w:color w:val="auto"/>
          <w:spacing w:val="2"/>
          <w:sz w:val="24"/>
          <w:szCs w:val="24"/>
          <w:highlight w:val="none"/>
          <w:lang w:eastAsia="zh-CN"/>
        </w:rPr>
        <w:t>响应文件</w:t>
      </w:r>
      <w:r>
        <w:rPr>
          <w:rFonts w:hint="eastAsia" w:ascii="宋体" w:hAnsi="宋体" w:eastAsia="宋体" w:cs="宋体"/>
          <w:color w:val="auto"/>
          <w:spacing w:val="2"/>
          <w:sz w:val="24"/>
          <w:szCs w:val="24"/>
          <w:highlight w:val="none"/>
        </w:rPr>
        <w:t>中明确的</w:t>
      </w:r>
      <w:r>
        <w:rPr>
          <w:rFonts w:hint="eastAsia" w:ascii="宋体" w:hAnsi="宋体" w:eastAsia="宋体" w:cs="宋体"/>
          <w:color w:val="auto"/>
          <w:spacing w:val="2"/>
          <w:sz w:val="24"/>
          <w:szCs w:val="24"/>
          <w:highlight w:val="none"/>
          <w:lang w:eastAsia="zh-CN"/>
        </w:rPr>
        <w:t>项目经理</w:t>
      </w:r>
      <w:r>
        <w:rPr>
          <w:rFonts w:hint="eastAsia" w:ascii="宋体" w:hAnsi="宋体" w:eastAsia="宋体" w:cs="宋体"/>
          <w:color w:val="auto"/>
          <w:spacing w:val="1"/>
          <w:sz w:val="24"/>
          <w:szCs w:val="24"/>
          <w:highlight w:val="none"/>
        </w:rPr>
        <w:t>，未经发包人许可</w:t>
      </w:r>
      <w:r>
        <w:rPr>
          <w:rFonts w:hint="eastAsia" w:ascii="宋体" w:hAnsi="宋体" w:eastAsia="宋体" w:cs="宋体"/>
          <w:color w:val="auto"/>
          <w:spacing w:val="2"/>
          <w:sz w:val="24"/>
          <w:szCs w:val="24"/>
          <w:highlight w:val="none"/>
        </w:rPr>
        <w:t>不得擅自变更。否则，发包人有权终止合同，追回已经支</w:t>
      </w:r>
      <w:r>
        <w:rPr>
          <w:rFonts w:hint="eastAsia" w:ascii="宋体" w:hAnsi="宋体" w:eastAsia="宋体" w:cs="宋体"/>
          <w:color w:val="auto"/>
          <w:spacing w:val="1"/>
          <w:sz w:val="24"/>
          <w:szCs w:val="24"/>
          <w:highlight w:val="none"/>
        </w:rPr>
        <w:t>付的款项，</w:t>
      </w:r>
      <w:r>
        <w:rPr>
          <w:rStyle w:val="39"/>
          <w:rFonts w:hint="eastAsia" w:ascii="宋体" w:hAnsi="宋体" w:eastAsia="宋体" w:cs="宋体"/>
          <w:color w:val="auto"/>
          <w:sz w:val="24"/>
          <w:szCs w:val="24"/>
          <w:highlight w:val="none"/>
          <w:lang w:eastAsia="zh-CN"/>
        </w:rPr>
        <w:t>承包人向发包人支付违约金10000元;⑶如果因客观原因更换项目经理，必须得到发包人的批准。更换的项目经理必须是本企业正式员工（出具半年以上本企业的劳保统筹交费证明原件），并且与投标项目经理有同等条件，如资质、业绩等。</w:t>
      </w:r>
    </w:p>
    <w:p w14:paraId="1AD3F15E">
      <w:pPr>
        <w:keepNext w:val="0"/>
        <w:keepLines w:val="0"/>
        <w:pageBreakBefore w:val="0"/>
        <w:widowControl w:val="0"/>
        <w:spacing w:before="193" w:line="480" w:lineRule="exact"/>
        <w:ind w:right="63" w:firstLine="420"/>
        <w:jc w:val="both"/>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"16.2.2.23"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3"/>
          <w:position w:val="18"/>
          <w:sz w:val="24"/>
          <w:szCs w:val="24"/>
          <w:highlight w:val="none"/>
        </w:rPr>
        <w:t>16.2.2.23</w:t>
      </w:r>
      <w:r>
        <w:rPr>
          <w:rFonts w:hint="eastAsia" w:ascii="宋体" w:hAnsi="宋体" w:eastAsia="宋体" w:cs="宋体"/>
          <w:color w:val="auto"/>
          <w:spacing w:val="3"/>
          <w:position w:val="18"/>
          <w:sz w:val="24"/>
          <w:szCs w:val="24"/>
          <w:highlight w:val="none"/>
        </w:rPr>
        <w:fldChar w:fldCharType="end"/>
      </w:r>
      <w:r>
        <w:rPr>
          <w:rFonts w:hint="eastAsia" w:ascii="宋体" w:hAnsi="宋体" w:eastAsia="宋体" w:cs="宋体"/>
          <w:color w:val="auto"/>
          <w:spacing w:val="3"/>
          <w:position w:val="18"/>
          <w:sz w:val="24"/>
          <w:szCs w:val="24"/>
          <w:highlight w:val="none"/>
        </w:rPr>
        <w:t>承包人无正当理由拒绝更换</w:t>
      </w:r>
      <w:r>
        <w:rPr>
          <w:rFonts w:hint="eastAsia" w:ascii="宋体" w:hAnsi="宋体" w:eastAsia="宋体" w:cs="宋体"/>
          <w:color w:val="auto"/>
          <w:spacing w:val="3"/>
          <w:position w:val="18"/>
          <w:sz w:val="24"/>
          <w:szCs w:val="24"/>
          <w:highlight w:val="none"/>
          <w:lang w:eastAsia="zh-CN"/>
        </w:rPr>
        <w:t>项目经理</w:t>
      </w:r>
      <w:r>
        <w:rPr>
          <w:rFonts w:hint="eastAsia" w:ascii="宋体" w:hAnsi="宋体" w:eastAsia="宋体" w:cs="宋体"/>
          <w:color w:val="auto"/>
          <w:spacing w:val="3"/>
          <w:position w:val="18"/>
          <w:sz w:val="24"/>
          <w:szCs w:val="24"/>
          <w:highlight w:val="none"/>
        </w:rPr>
        <w:t>的，应当向发包人支付1</w:t>
      </w:r>
      <w:r>
        <w:rPr>
          <w:rFonts w:hint="eastAsia" w:ascii="宋体" w:hAnsi="宋体" w:eastAsia="宋体" w:cs="宋体"/>
          <w:color w:val="auto"/>
          <w:spacing w:val="2"/>
          <w:position w:val="18"/>
          <w:sz w:val="24"/>
          <w:szCs w:val="24"/>
          <w:highlight w:val="none"/>
        </w:rPr>
        <w:t>0000</w:t>
      </w:r>
    </w:p>
    <w:p w14:paraId="32A6A5CC">
      <w:pPr>
        <w:keepNext w:val="0"/>
        <w:keepLines w:val="0"/>
        <w:pageBreakBefore w:val="0"/>
        <w:widowControl w:val="0"/>
        <w:spacing w:line="220" w:lineRule="auto"/>
        <w:ind w:left="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元违约金，经发包人通知仍不整改的，承包人同意发包人终止合同。</w:t>
      </w:r>
    </w:p>
    <w:p w14:paraId="281CE013">
      <w:pPr>
        <w:keepNext w:val="0"/>
        <w:keepLines w:val="0"/>
        <w:pageBreakBefore w:val="0"/>
        <w:widowControl w:val="0"/>
        <w:spacing w:before="195" w:line="369" w:lineRule="auto"/>
        <w:ind w:left="1" w:firstLine="496"/>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"16.2.2.24"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4"/>
          <w:szCs w:val="24"/>
          <w:highlight w:val="none"/>
        </w:rPr>
        <w:t>16.2.2.24</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承包人主要施工管理人员不称职造成工程质量、安全管理、进度管理、</w:t>
      </w:r>
      <w:r>
        <w:rPr>
          <w:rFonts w:hint="eastAsia" w:ascii="宋体" w:hAnsi="宋体" w:eastAsia="宋体" w:cs="宋体"/>
          <w:color w:val="auto"/>
          <w:sz w:val="24"/>
          <w:szCs w:val="24"/>
          <w:highlight w:val="none"/>
        </w:rPr>
        <w:t>文明管理明显无法达到原定计划标准时，发包人有权要求</w:t>
      </w:r>
      <w:r>
        <w:rPr>
          <w:rFonts w:hint="eastAsia" w:ascii="宋体" w:hAnsi="宋体" w:eastAsia="宋体" w:cs="宋体"/>
          <w:color w:val="auto"/>
          <w:spacing w:val="-1"/>
          <w:sz w:val="24"/>
          <w:szCs w:val="24"/>
          <w:highlight w:val="none"/>
        </w:rPr>
        <w:t>承包人在7日内撤换或调整</w:t>
      </w:r>
      <w:r>
        <w:rPr>
          <w:rFonts w:hint="eastAsia" w:ascii="宋体" w:hAnsi="宋体" w:eastAsia="宋体" w:cs="宋体"/>
          <w:color w:val="auto"/>
          <w:spacing w:val="2"/>
          <w:sz w:val="24"/>
          <w:szCs w:val="24"/>
          <w:highlight w:val="none"/>
        </w:rPr>
        <w:t>其认为不称职的主要施工管理人员，承包人无正当理由拒绝撤换</w:t>
      </w:r>
      <w:r>
        <w:rPr>
          <w:rFonts w:hint="eastAsia" w:ascii="宋体" w:hAnsi="宋体" w:eastAsia="宋体" w:cs="宋体"/>
          <w:color w:val="auto"/>
          <w:spacing w:val="1"/>
          <w:sz w:val="24"/>
          <w:szCs w:val="24"/>
          <w:highlight w:val="none"/>
        </w:rPr>
        <w:t>该主要施工管理人员</w:t>
      </w:r>
      <w:r>
        <w:rPr>
          <w:rFonts w:hint="eastAsia" w:ascii="宋体" w:hAnsi="宋体" w:eastAsia="宋体" w:cs="宋体"/>
          <w:color w:val="auto"/>
          <w:spacing w:val="-1"/>
          <w:sz w:val="24"/>
          <w:szCs w:val="24"/>
          <w:highlight w:val="none"/>
        </w:rPr>
        <w:t>的，自承包人接收发包人书面通知之日起，每延迟更换一天，应当向发包人支付1000</w:t>
      </w:r>
      <w:r>
        <w:rPr>
          <w:rFonts w:hint="eastAsia" w:ascii="宋体" w:hAnsi="宋体" w:eastAsia="宋体" w:cs="宋体"/>
          <w:color w:val="auto"/>
          <w:spacing w:val="5"/>
          <w:sz w:val="24"/>
          <w:szCs w:val="24"/>
          <w:highlight w:val="none"/>
        </w:rPr>
        <w:t>元/人的违约金，直至将主要施工管理人员按照</w:t>
      </w:r>
      <w:r>
        <w:rPr>
          <w:rFonts w:hint="eastAsia" w:ascii="宋体" w:hAnsi="宋体" w:eastAsia="宋体" w:cs="宋体"/>
          <w:color w:val="auto"/>
          <w:spacing w:val="5"/>
          <w:sz w:val="24"/>
          <w:szCs w:val="24"/>
          <w:highlight w:val="none"/>
          <w:lang w:eastAsia="zh-CN"/>
        </w:rPr>
        <w:t>磋商文件</w:t>
      </w:r>
      <w:r>
        <w:rPr>
          <w:rFonts w:hint="eastAsia" w:ascii="宋体" w:hAnsi="宋体" w:eastAsia="宋体" w:cs="宋体"/>
          <w:color w:val="auto"/>
          <w:spacing w:val="5"/>
          <w:sz w:val="24"/>
          <w:szCs w:val="24"/>
          <w:highlight w:val="none"/>
        </w:rPr>
        <w:t>及本合同要求的称职人员之</w:t>
      </w:r>
      <w:r>
        <w:rPr>
          <w:rFonts w:hint="eastAsia" w:ascii="宋体" w:hAnsi="宋体" w:eastAsia="宋体" w:cs="宋体"/>
          <w:color w:val="auto"/>
          <w:spacing w:val="2"/>
          <w:sz w:val="24"/>
          <w:szCs w:val="24"/>
          <w:highlight w:val="none"/>
        </w:rPr>
        <w:t>日止。承包人无正当理由拒绝更换的，发包人有权终止合同，并</w:t>
      </w:r>
      <w:r>
        <w:rPr>
          <w:rFonts w:hint="eastAsia" w:ascii="宋体" w:hAnsi="宋体" w:eastAsia="宋体" w:cs="宋体"/>
          <w:color w:val="auto"/>
          <w:spacing w:val="1"/>
          <w:sz w:val="24"/>
          <w:szCs w:val="24"/>
          <w:highlight w:val="none"/>
        </w:rPr>
        <w:t>追究由此给发包人造</w:t>
      </w:r>
    </w:p>
    <w:p w14:paraId="3BF5CFD3">
      <w:pPr>
        <w:keepNext w:val="0"/>
        <w:keepLines w:val="0"/>
        <w:pageBreakBefore w:val="0"/>
        <w:widowControl w:val="0"/>
        <w:spacing w:before="1" w:line="221" w:lineRule="auto"/>
        <w:ind w:left="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成的一切损失。</w:t>
      </w:r>
    </w:p>
    <w:p w14:paraId="0BD97A98">
      <w:pPr>
        <w:keepNext w:val="0"/>
        <w:keepLines w:val="0"/>
        <w:pageBreakBefore w:val="0"/>
        <w:widowControl w:val="0"/>
        <w:spacing w:before="192" w:line="480" w:lineRule="exact"/>
        <w:ind w:right="49" w:firstLine="420"/>
        <w:jc w:val="both"/>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"16.2.2.25"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16.2.2.25</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承包人擅自更换主要施工管理人员，承包人应当向发包人</w:t>
      </w:r>
      <w:r>
        <w:rPr>
          <w:rFonts w:hint="eastAsia" w:ascii="宋体" w:hAnsi="宋体" w:eastAsia="宋体" w:cs="宋体"/>
          <w:color w:val="auto"/>
          <w:spacing w:val="-2"/>
          <w:position w:val="18"/>
          <w:sz w:val="24"/>
          <w:szCs w:val="24"/>
          <w:highlight w:val="none"/>
        </w:rPr>
        <w:t>支付1000元</w:t>
      </w:r>
    </w:p>
    <w:p w14:paraId="1F597875">
      <w:pPr>
        <w:keepNext w:val="0"/>
        <w:keepLines w:val="0"/>
        <w:pageBreakBefore w:val="0"/>
        <w:widowControl w:val="0"/>
        <w:spacing w:before="1"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/人的违约金。</w:t>
      </w:r>
    </w:p>
    <w:p w14:paraId="4B005112">
      <w:pPr>
        <w:keepNext w:val="0"/>
        <w:keepLines w:val="0"/>
        <w:pageBreakBefore w:val="0"/>
        <w:widowControl w:val="0"/>
        <w:spacing w:before="190" w:line="480" w:lineRule="exact"/>
        <w:ind w:right="47" w:firstLine="420"/>
        <w:jc w:val="both"/>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"16.2.2.26"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3"/>
          <w:position w:val="18"/>
          <w:sz w:val="24"/>
          <w:szCs w:val="24"/>
          <w:highlight w:val="none"/>
        </w:rPr>
        <w:t>16.2.2.26</w:t>
      </w:r>
      <w:r>
        <w:rPr>
          <w:rFonts w:hint="eastAsia" w:ascii="宋体" w:hAnsi="宋体" w:eastAsia="宋体" w:cs="宋体"/>
          <w:color w:val="auto"/>
          <w:spacing w:val="3"/>
          <w:position w:val="18"/>
          <w:sz w:val="24"/>
          <w:szCs w:val="24"/>
          <w:highlight w:val="none"/>
        </w:rPr>
        <w:fldChar w:fldCharType="end"/>
      </w:r>
      <w:r>
        <w:rPr>
          <w:rFonts w:hint="eastAsia" w:ascii="宋体" w:hAnsi="宋体" w:eastAsia="宋体" w:cs="宋体"/>
          <w:color w:val="auto"/>
          <w:spacing w:val="3"/>
          <w:position w:val="18"/>
          <w:sz w:val="24"/>
          <w:szCs w:val="24"/>
          <w:highlight w:val="none"/>
        </w:rPr>
        <w:t>承包人未按时移交工程的，每延迟一天，承包人以合</w:t>
      </w:r>
      <w:r>
        <w:rPr>
          <w:rFonts w:hint="eastAsia" w:ascii="宋体" w:hAnsi="宋体" w:eastAsia="宋体" w:cs="宋体"/>
          <w:color w:val="auto"/>
          <w:spacing w:val="2"/>
          <w:position w:val="18"/>
          <w:sz w:val="24"/>
          <w:szCs w:val="24"/>
          <w:highlight w:val="none"/>
        </w:rPr>
        <w:t>同总价千分之一</w:t>
      </w:r>
    </w:p>
    <w:p w14:paraId="0BC238DD">
      <w:pPr>
        <w:keepNext w:val="0"/>
        <w:keepLines w:val="0"/>
        <w:pageBreakBefore w:val="0"/>
        <w:widowControl w:val="0"/>
        <w:spacing w:line="220" w:lineRule="auto"/>
        <w:ind w:left="2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的金额向发包人支付违约金。</w:t>
      </w:r>
    </w:p>
    <w:p w14:paraId="2F9E1C75">
      <w:pPr>
        <w:keepNext w:val="0"/>
        <w:keepLines w:val="0"/>
        <w:pageBreakBefore w:val="0"/>
        <w:widowControl w:val="0"/>
        <w:spacing w:before="195" w:line="369" w:lineRule="auto"/>
        <w:ind w:right="61" w:firstLine="497"/>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"16.2.2.27"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16.2.2.27</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第16.2.2条款所列举的承包</w:t>
      </w:r>
      <w:r>
        <w:rPr>
          <w:rFonts w:hint="eastAsia" w:ascii="宋体" w:hAnsi="宋体" w:eastAsia="宋体" w:cs="宋体"/>
          <w:color w:val="auto"/>
          <w:spacing w:val="-2"/>
          <w:sz w:val="24"/>
          <w:szCs w:val="24"/>
          <w:highlight w:val="none"/>
        </w:rPr>
        <w:t>人应当支付的各种违约金，承包人同意发</w:t>
      </w:r>
      <w:r>
        <w:rPr>
          <w:rFonts w:hint="eastAsia" w:ascii="宋体" w:hAnsi="宋体" w:eastAsia="宋体" w:cs="宋体"/>
          <w:color w:val="auto"/>
          <w:spacing w:val="2"/>
          <w:sz w:val="24"/>
          <w:szCs w:val="24"/>
          <w:highlight w:val="none"/>
        </w:rPr>
        <w:t>包人在支付当期工程款时先予扣除，而无需承包人书面确认。但发</w:t>
      </w:r>
      <w:r>
        <w:rPr>
          <w:rFonts w:hint="eastAsia" w:ascii="宋体" w:hAnsi="宋体" w:eastAsia="宋体" w:cs="宋体"/>
          <w:color w:val="auto"/>
          <w:spacing w:val="1"/>
          <w:sz w:val="24"/>
          <w:szCs w:val="24"/>
          <w:highlight w:val="none"/>
        </w:rPr>
        <w:t>包人应当在扣除违</w:t>
      </w:r>
    </w:p>
    <w:p w14:paraId="1B8D6FE2">
      <w:pPr>
        <w:keepNext w:val="0"/>
        <w:keepLines w:val="0"/>
        <w:pageBreakBefore w:val="0"/>
        <w:widowControl w:val="0"/>
        <w:spacing w:line="219" w:lineRule="auto"/>
        <w:ind w:left="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约金时向承包人书面说明扣除违约金的事由。</w:t>
      </w:r>
    </w:p>
    <w:p w14:paraId="2FCEF3FF">
      <w:pPr>
        <w:keepNext w:val="0"/>
        <w:keepLines w:val="0"/>
        <w:pageBreakBefore w:val="0"/>
        <w:widowControl w:val="0"/>
        <w:spacing w:before="195" w:line="220" w:lineRule="auto"/>
        <w:ind w:left="498"/>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16.2.3因承包人违约解除合同</w:t>
      </w:r>
    </w:p>
    <w:p w14:paraId="5A8C8333">
      <w:pPr>
        <w:keepNext w:val="0"/>
        <w:keepLines w:val="0"/>
        <w:pageBreakBefore w:val="0"/>
        <w:widowControl w:val="0"/>
        <w:spacing w:before="195" w:line="369" w:lineRule="auto"/>
        <w:ind w:left="2" w:right="61" w:firstLine="48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关于承包人违约解除合同的特别约定：在本合同</w:t>
      </w:r>
      <w:r>
        <w:rPr>
          <w:rFonts w:hint="eastAsia" w:ascii="宋体" w:hAnsi="宋体" w:eastAsia="宋体" w:cs="宋体"/>
          <w:color w:val="auto"/>
          <w:spacing w:val="-1"/>
          <w:sz w:val="24"/>
          <w:szCs w:val="24"/>
          <w:highlight w:val="none"/>
        </w:rPr>
        <w:t>终止后，承包人必须在5日内无</w:t>
      </w:r>
      <w:r>
        <w:rPr>
          <w:rFonts w:hint="eastAsia" w:ascii="宋体" w:hAnsi="宋体" w:eastAsia="宋体" w:cs="宋体"/>
          <w:color w:val="auto"/>
          <w:spacing w:val="3"/>
          <w:sz w:val="24"/>
          <w:szCs w:val="24"/>
          <w:highlight w:val="none"/>
        </w:rPr>
        <w:t>条件退场并完成清理工作。发包人将按承包人已完成合格工程量的60%</w:t>
      </w:r>
      <w:r>
        <w:rPr>
          <w:rFonts w:hint="eastAsia" w:ascii="宋体" w:hAnsi="宋体" w:eastAsia="宋体" w:cs="宋体"/>
          <w:color w:val="auto"/>
          <w:spacing w:val="2"/>
          <w:sz w:val="24"/>
          <w:szCs w:val="24"/>
          <w:highlight w:val="none"/>
        </w:rPr>
        <w:t>给予结算，承</w:t>
      </w:r>
    </w:p>
    <w:p w14:paraId="2805DC6F">
      <w:pPr>
        <w:keepNext w:val="0"/>
        <w:keepLines w:val="0"/>
        <w:pageBreakBefore w:val="0"/>
        <w:widowControl w:val="0"/>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包人并承担由此而给发包方造成的一切损失。</w:t>
      </w:r>
    </w:p>
    <w:p w14:paraId="461896A6">
      <w:pPr>
        <w:keepNext w:val="0"/>
        <w:keepLines w:val="0"/>
        <w:pageBreakBefore w:val="0"/>
        <w:widowControl w:val="0"/>
        <w:spacing w:before="194" w:line="480" w:lineRule="exact"/>
        <w:ind w:right="61"/>
        <w:jc w:val="right"/>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发包人继续使用承包人在施工现场的材料、设备、临时工程、承包</w:t>
      </w:r>
      <w:r>
        <w:rPr>
          <w:rFonts w:hint="eastAsia" w:ascii="宋体" w:hAnsi="宋体" w:eastAsia="宋体" w:cs="宋体"/>
          <w:color w:val="auto"/>
          <w:spacing w:val="1"/>
          <w:position w:val="18"/>
          <w:sz w:val="24"/>
          <w:szCs w:val="24"/>
          <w:highlight w:val="none"/>
        </w:rPr>
        <w:t>人文件和由承</w:t>
      </w:r>
    </w:p>
    <w:p w14:paraId="1D953DF1">
      <w:pPr>
        <w:keepNext w:val="0"/>
        <w:keepLines w:val="0"/>
        <w:pageBreakBefore w:val="0"/>
        <w:widowControl w:val="0"/>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包人或以其名义编制的其他文件的费用承担方式：</w:t>
      </w:r>
      <w:r>
        <w:rPr>
          <w:rFonts w:hint="eastAsia" w:ascii="宋体" w:hAnsi="宋体" w:eastAsia="宋体" w:cs="宋体"/>
          <w:color w:val="auto"/>
          <w:spacing w:val="-1"/>
          <w:sz w:val="24"/>
          <w:szCs w:val="24"/>
          <w:highlight w:val="none"/>
          <w:u w:val="single"/>
        </w:rPr>
        <w:t>无</w:t>
      </w:r>
      <w:r>
        <w:rPr>
          <w:rFonts w:hint="eastAsia" w:ascii="宋体" w:hAnsi="宋体" w:eastAsia="宋体" w:cs="宋体"/>
          <w:color w:val="auto"/>
          <w:spacing w:val="-1"/>
          <w:sz w:val="24"/>
          <w:szCs w:val="24"/>
          <w:highlight w:val="none"/>
        </w:rPr>
        <w:t>。</w:t>
      </w:r>
    </w:p>
    <w:p w14:paraId="60A62301">
      <w:pPr>
        <w:keepNext w:val="0"/>
        <w:keepLines w:val="0"/>
        <w:pageBreakBefore w:val="0"/>
        <w:widowControl w:val="0"/>
        <w:spacing w:before="194" w:line="220" w:lineRule="auto"/>
        <w:ind w:left="498"/>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17、不可抗力</w:t>
      </w:r>
    </w:p>
    <w:p w14:paraId="5CE9415C">
      <w:pPr>
        <w:keepNext w:val="0"/>
        <w:keepLines w:val="0"/>
        <w:pageBreakBefore w:val="0"/>
        <w:widowControl w:val="0"/>
        <w:spacing w:before="194" w:line="220" w:lineRule="auto"/>
        <w:ind w:left="498"/>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17.1不可抗力的确认</w:t>
      </w:r>
    </w:p>
    <w:p w14:paraId="542A3CD7">
      <w:pPr>
        <w:keepNext w:val="0"/>
        <w:keepLines w:val="0"/>
        <w:pageBreakBefore w:val="0"/>
        <w:widowControl w:val="0"/>
        <w:spacing w:before="194" w:line="369" w:lineRule="auto"/>
        <w:ind w:left="49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除通用合同条款约定的不可抗力事件之外，视为不可抗力的其他情形：</w:t>
      </w:r>
      <w:r>
        <w:rPr>
          <w:rFonts w:hint="eastAsia" w:ascii="宋体" w:hAnsi="宋体" w:eastAsia="宋体" w:cs="宋体"/>
          <w:color w:val="auto"/>
          <w:spacing w:val="-1"/>
          <w:sz w:val="24"/>
          <w:szCs w:val="24"/>
          <w:highlight w:val="none"/>
          <w:u w:val="single"/>
        </w:rPr>
        <w:t>按通用条</w:t>
      </w:r>
    </w:p>
    <w:p w14:paraId="6518A1A8">
      <w:pPr>
        <w:keepNext w:val="0"/>
        <w:keepLines w:val="0"/>
        <w:pageBreakBefore w:val="0"/>
        <w:widowControl w:val="0"/>
        <w:spacing w:line="220" w:lineRule="auto"/>
        <w:ind w:left="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款执行</w:t>
      </w:r>
      <w:r>
        <w:rPr>
          <w:rFonts w:hint="eastAsia" w:ascii="宋体" w:hAnsi="宋体" w:eastAsia="宋体" w:cs="宋体"/>
          <w:color w:val="auto"/>
          <w:spacing w:val="-3"/>
          <w:sz w:val="24"/>
          <w:szCs w:val="24"/>
          <w:highlight w:val="none"/>
        </w:rPr>
        <w:t>。</w:t>
      </w:r>
    </w:p>
    <w:p w14:paraId="4B097096">
      <w:pPr>
        <w:keepNext w:val="0"/>
        <w:keepLines w:val="0"/>
        <w:pageBreakBefore w:val="0"/>
        <w:widowControl w:val="0"/>
        <w:spacing w:before="78" w:line="220" w:lineRule="auto"/>
        <w:ind w:left="498"/>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17.4因不可抗力解除合同</w:t>
      </w:r>
    </w:p>
    <w:p w14:paraId="7148858A">
      <w:pPr>
        <w:keepNext w:val="0"/>
        <w:keepLines w:val="0"/>
        <w:pageBreakBefore w:val="0"/>
        <w:widowControl w:val="0"/>
        <w:spacing w:before="194" w:line="369"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合同解除后，发包人应在商定或确定发包人应支付款项后</w:t>
      </w:r>
      <w:r>
        <w:rPr>
          <w:rFonts w:hint="eastAsia" w:ascii="宋体" w:hAnsi="宋体" w:eastAsia="宋体" w:cs="宋体"/>
          <w:color w:val="auto"/>
          <w:spacing w:val="-1"/>
          <w:sz w:val="24"/>
          <w:szCs w:val="24"/>
          <w:highlight w:val="none"/>
          <w:u w:val="single"/>
        </w:rPr>
        <w:t>/</w:t>
      </w:r>
      <w:r>
        <w:rPr>
          <w:rFonts w:hint="eastAsia" w:ascii="宋体" w:hAnsi="宋体" w:eastAsia="宋体" w:cs="宋体"/>
          <w:color w:val="auto"/>
          <w:spacing w:val="-1"/>
          <w:sz w:val="24"/>
          <w:szCs w:val="24"/>
          <w:highlight w:val="none"/>
        </w:rPr>
        <w:t>天内完成款项的</w:t>
      </w:r>
    </w:p>
    <w:p w14:paraId="500CD575">
      <w:pPr>
        <w:keepNext w:val="0"/>
        <w:keepLines w:val="0"/>
        <w:pageBreakBefore w:val="0"/>
        <w:widowControl w:val="0"/>
        <w:spacing w:line="220" w:lineRule="auto"/>
        <w:ind w:left="1"/>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支付。</w:t>
      </w:r>
    </w:p>
    <w:p w14:paraId="7CA7F438">
      <w:pPr>
        <w:keepNext w:val="0"/>
        <w:keepLines w:val="0"/>
        <w:pageBreakBefore w:val="0"/>
        <w:widowControl w:val="0"/>
        <w:spacing w:before="193" w:line="221" w:lineRule="auto"/>
        <w:ind w:left="498"/>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18、保险</w:t>
      </w:r>
    </w:p>
    <w:p w14:paraId="5CF291EE">
      <w:pPr>
        <w:keepNext w:val="0"/>
        <w:keepLines w:val="0"/>
        <w:pageBreakBefore w:val="0"/>
        <w:widowControl w:val="0"/>
        <w:spacing w:before="192" w:line="221" w:lineRule="auto"/>
        <w:ind w:left="498"/>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18.1工程保险</w:t>
      </w:r>
    </w:p>
    <w:p w14:paraId="4550A1AD">
      <w:pPr>
        <w:keepNext w:val="0"/>
        <w:keepLines w:val="0"/>
        <w:pageBreakBefore w:val="0"/>
        <w:widowControl w:val="0"/>
        <w:spacing w:before="193" w:line="369"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关于工程保险的特别约定：</w:t>
      </w:r>
      <w:r>
        <w:rPr>
          <w:rFonts w:hint="eastAsia" w:ascii="宋体" w:hAnsi="宋体" w:eastAsia="宋体" w:cs="宋体"/>
          <w:color w:val="auto"/>
          <w:sz w:val="24"/>
          <w:szCs w:val="24"/>
          <w:highlight w:val="none"/>
          <w:u w:val="single"/>
        </w:rPr>
        <w:t>承包人必须按国家</w:t>
      </w:r>
      <w:r>
        <w:rPr>
          <w:rFonts w:hint="eastAsia" w:ascii="宋体" w:hAnsi="宋体" w:eastAsia="宋体" w:cs="宋体"/>
          <w:color w:val="auto"/>
          <w:spacing w:val="-1"/>
          <w:sz w:val="24"/>
          <w:szCs w:val="24"/>
          <w:highlight w:val="none"/>
          <w:u w:val="single"/>
        </w:rPr>
        <w:t>或地方有关规定，对本工程施工作</w:t>
      </w:r>
    </w:p>
    <w:p w14:paraId="7DF194F8">
      <w:pPr>
        <w:keepNext w:val="0"/>
        <w:keepLines w:val="0"/>
        <w:pageBreakBefore w:val="0"/>
        <w:widowControl w:val="0"/>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业人员办理意外伤害保险和第三方人身险并承担保险费用</w:t>
      </w:r>
      <w:r>
        <w:rPr>
          <w:rFonts w:hint="eastAsia" w:ascii="宋体" w:hAnsi="宋体" w:eastAsia="宋体" w:cs="宋体"/>
          <w:color w:val="auto"/>
          <w:spacing w:val="-1"/>
          <w:sz w:val="24"/>
          <w:szCs w:val="24"/>
          <w:highlight w:val="none"/>
        </w:rPr>
        <w:t>。</w:t>
      </w:r>
    </w:p>
    <w:p w14:paraId="7F1E4741">
      <w:pPr>
        <w:keepNext w:val="0"/>
        <w:keepLines w:val="0"/>
        <w:pageBreakBefore w:val="0"/>
        <w:widowControl w:val="0"/>
        <w:spacing w:before="194" w:line="369"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承包人须对进入施工现场人员的意外或伤亡负全部责任</w:t>
      </w:r>
      <w:r>
        <w:rPr>
          <w:rFonts w:hint="eastAsia" w:ascii="宋体" w:hAnsi="宋体" w:eastAsia="宋体" w:cs="宋体"/>
          <w:color w:val="auto"/>
          <w:spacing w:val="-1"/>
          <w:sz w:val="24"/>
          <w:szCs w:val="24"/>
          <w:highlight w:val="none"/>
          <w:u w:val="single"/>
        </w:rPr>
        <w:t>。发包人对包括但不限于</w:t>
      </w:r>
      <w:r>
        <w:rPr>
          <w:rFonts w:hint="eastAsia" w:ascii="宋体" w:hAnsi="宋体" w:eastAsia="宋体" w:cs="宋体"/>
          <w:color w:val="auto"/>
          <w:sz w:val="24"/>
          <w:szCs w:val="24"/>
          <w:highlight w:val="none"/>
          <w:u w:val="single"/>
        </w:rPr>
        <w:t>任何雇员的意外或伤亡，不论该人是受雇于承包人或其分包人</w:t>
      </w:r>
      <w:r>
        <w:rPr>
          <w:rFonts w:hint="eastAsia" w:ascii="宋体" w:hAnsi="宋体" w:eastAsia="宋体" w:cs="宋体"/>
          <w:color w:val="auto"/>
          <w:spacing w:val="-1"/>
          <w:sz w:val="24"/>
          <w:szCs w:val="24"/>
          <w:highlight w:val="none"/>
          <w:u w:val="single"/>
        </w:rPr>
        <w:t>，皆不负任何法律上的</w:t>
      </w:r>
      <w:r>
        <w:rPr>
          <w:rFonts w:hint="eastAsia" w:ascii="宋体" w:hAnsi="宋体" w:eastAsia="宋体" w:cs="宋体"/>
          <w:color w:val="auto"/>
          <w:sz w:val="24"/>
          <w:szCs w:val="24"/>
          <w:highlight w:val="none"/>
          <w:u w:val="single"/>
        </w:rPr>
        <w:t>赔偿责任，承包人须保障发包人免负任何有关的索偿、要求、</w:t>
      </w:r>
      <w:r>
        <w:rPr>
          <w:rFonts w:hint="eastAsia" w:ascii="宋体" w:hAnsi="宋体" w:eastAsia="宋体" w:cs="宋体"/>
          <w:color w:val="auto"/>
          <w:spacing w:val="-1"/>
          <w:sz w:val="24"/>
          <w:szCs w:val="24"/>
          <w:highlight w:val="none"/>
          <w:u w:val="single"/>
        </w:rPr>
        <w:t>诉讼、成本、费用和支</w:t>
      </w:r>
    </w:p>
    <w:p w14:paraId="2A614AED">
      <w:pPr>
        <w:keepNext w:val="0"/>
        <w:keepLines w:val="0"/>
        <w:pageBreakBefore w:val="0"/>
        <w:widowControl w:val="0"/>
        <w:spacing w:before="1" w:line="223" w:lineRule="auto"/>
        <w:ind w:left="21"/>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u w:val="single"/>
        </w:rPr>
        <w:t>出</w:t>
      </w:r>
      <w:r>
        <w:rPr>
          <w:rFonts w:hint="eastAsia" w:ascii="宋体" w:hAnsi="宋体" w:eastAsia="宋体" w:cs="宋体"/>
          <w:color w:val="auto"/>
          <w:spacing w:val="-15"/>
          <w:sz w:val="24"/>
          <w:szCs w:val="24"/>
          <w:highlight w:val="none"/>
        </w:rPr>
        <w:t>。</w:t>
      </w:r>
    </w:p>
    <w:p w14:paraId="7433C399">
      <w:pPr>
        <w:keepNext w:val="0"/>
        <w:keepLines w:val="0"/>
        <w:pageBreakBefore w:val="0"/>
        <w:widowControl w:val="0"/>
        <w:spacing w:before="190" w:line="369"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承包人须对与本工程有关或本工程进行期间发生或本工</w:t>
      </w:r>
      <w:r>
        <w:rPr>
          <w:rFonts w:hint="eastAsia" w:ascii="宋体" w:hAnsi="宋体" w:eastAsia="宋体" w:cs="宋体"/>
          <w:color w:val="auto"/>
          <w:spacing w:val="-1"/>
          <w:sz w:val="24"/>
          <w:szCs w:val="24"/>
          <w:highlight w:val="none"/>
          <w:u w:val="single"/>
        </w:rPr>
        <w:t>程引致的人身伤亡及财产</w:t>
      </w:r>
      <w:r>
        <w:rPr>
          <w:rFonts w:hint="eastAsia" w:ascii="宋体" w:hAnsi="宋体" w:eastAsia="宋体" w:cs="宋体"/>
          <w:color w:val="auto"/>
          <w:sz w:val="24"/>
          <w:szCs w:val="24"/>
          <w:highlight w:val="none"/>
          <w:u w:val="single"/>
        </w:rPr>
        <w:t>损坏负费用、损失、索偿或诉讼等法律责任，并须保障发包</w:t>
      </w:r>
      <w:r>
        <w:rPr>
          <w:rFonts w:hint="eastAsia" w:ascii="宋体" w:hAnsi="宋体" w:eastAsia="宋体" w:cs="宋体"/>
          <w:color w:val="auto"/>
          <w:spacing w:val="-1"/>
          <w:sz w:val="24"/>
          <w:szCs w:val="24"/>
          <w:highlight w:val="none"/>
          <w:u w:val="single"/>
        </w:rPr>
        <w:t>人免负该等责任，除非有</w:t>
      </w:r>
    </w:p>
    <w:p w14:paraId="14309D8C">
      <w:pPr>
        <w:keepNext w:val="0"/>
        <w:keepLines w:val="0"/>
        <w:pageBreakBefore w:val="0"/>
        <w:widowControl w:val="0"/>
        <w:spacing w:line="220" w:lineRule="auto"/>
        <w:ind w:left="4"/>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关伤亡是发包人所引致的</w:t>
      </w:r>
      <w:r>
        <w:rPr>
          <w:rFonts w:hint="eastAsia" w:ascii="宋体" w:hAnsi="宋体" w:eastAsia="宋体" w:cs="宋体"/>
          <w:color w:val="auto"/>
          <w:spacing w:val="-2"/>
          <w:sz w:val="24"/>
          <w:szCs w:val="24"/>
          <w:highlight w:val="none"/>
        </w:rPr>
        <w:t>。</w:t>
      </w:r>
    </w:p>
    <w:p w14:paraId="065F7CAB">
      <w:pPr>
        <w:keepNext w:val="0"/>
        <w:keepLines w:val="0"/>
        <w:pageBreakBefore w:val="0"/>
        <w:widowControl w:val="0"/>
        <w:spacing w:before="194" w:line="221" w:lineRule="auto"/>
        <w:ind w:left="498"/>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18.3其他保险</w:t>
      </w:r>
    </w:p>
    <w:p w14:paraId="38E64110">
      <w:pPr>
        <w:keepNext w:val="0"/>
        <w:keepLines w:val="0"/>
        <w:pageBreakBefore w:val="0"/>
        <w:widowControl w:val="0"/>
        <w:spacing w:before="193" w:line="220" w:lineRule="auto"/>
        <w:ind w:left="48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关于其他保险的约定：</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rPr>
        <w:t>。</w:t>
      </w:r>
    </w:p>
    <w:p w14:paraId="3022C08A">
      <w:pPr>
        <w:keepNext w:val="0"/>
        <w:keepLines w:val="0"/>
        <w:pageBreakBefore w:val="0"/>
        <w:widowControl w:val="0"/>
        <w:spacing w:before="194" w:line="220"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承包人是否应为其施工设备等办理财产保险：</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rPr>
        <w:t>。</w:t>
      </w:r>
    </w:p>
    <w:p w14:paraId="7346D2B9">
      <w:pPr>
        <w:keepNext w:val="0"/>
        <w:keepLines w:val="0"/>
        <w:pageBreakBefore w:val="0"/>
        <w:widowControl w:val="0"/>
        <w:spacing w:before="194" w:line="220" w:lineRule="auto"/>
        <w:ind w:left="498"/>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18.7通知义务</w:t>
      </w:r>
    </w:p>
    <w:p w14:paraId="3A954E75">
      <w:pPr>
        <w:keepNext w:val="0"/>
        <w:keepLines w:val="0"/>
        <w:pageBreakBefore w:val="0"/>
        <w:widowControl w:val="0"/>
        <w:spacing w:before="194" w:line="220" w:lineRule="auto"/>
        <w:ind w:left="48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关于变更保险合同时的通知义务的约定：</w:t>
      </w:r>
      <w:r>
        <w:rPr>
          <w:rFonts w:hint="eastAsia" w:ascii="宋体" w:hAnsi="宋体" w:eastAsia="宋体" w:cs="宋体"/>
          <w:color w:val="auto"/>
          <w:spacing w:val="-1"/>
          <w:sz w:val="24"/>
          <w:szCs w:val="24"/>
          <w:highlight w:val="none"/>
          <w:u w:val="single"/>
        </w:rPr>
        <w:t>按通用条款执行</w:t>
      </w:r>
      <w:r>
        <w:rPr>
          <w:rFonts w:hint="eastAsia" w:ascii="宋体" w:hAnsi="宋体" w:eastAsia="宋体" w:cs="宋体"/>
          <w:color w:val="auto"/>
          <w:spacing w:val="-1"/>
          <w:sz w:val="24"/>
          <w:szCs w:val="24"/>
          <w:highlight w:val="none"/>
        </w:rPr>
        <w:t>。</w:t>
      </w:r>
    </w:p>
    <w:p w14:paraId="612FE4B0">
      <w:pPr>
        <w:keepNext w:val="0"/>
        <w:keepLines w:val="0"/>
        <w:pageBreakBefore w:val="0"/>
        <w:widowControl w:val="0"/>
        <w:spacing w:before="194" w:line="220"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20、争议解决</w:t>
      </w:r>
    </w:p>
    <w:p w14:paraId="5F24E037">
      <w:pPr>
        <w:keepNext w:val="0"/>
        <w:keepLines w:val="0"/>
        <w:pageBreakBefore w:val="0"/>
        <w:widowControl w:val="0"/>
        <w:spacing w:before="177" w:line="220"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20.3争议评审</w:t>
      </w:r>
    </w:p>
    <w:p w14:paraId="1EE2BE03">
      <w:pPr>
        <w:keepNext w:val="0"/>
        <w:keepLines w:val="0"/>
        <w:pageBreakBefore w:val="0"/>
        <w:widowControl w:val="0"/>
        <w:spacing w:before="175" w:line="220" w:lineRule="auto"/>
        <w:ind w:left="48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合同当事人是否同意将工程争议提交争议评审</w:t>
      </w:r>
      <w:r>
        <w:rPr>
          <w:rFonts w:hint="eastAsia" w:ascii="宋体" w:hAnsi="宋体" w:eastAsia="宋体" w:cs="宋体"/>
          <w:color w:val="auto"/>
          <w:spacing w:val="-1"/>
          <w:sz w:val="24"/>
          <w:szCs w:val="24"/>
          <w:highlight w:val="none"/>
        </w:rPr>
        <w:t>小组决定：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5F22E1D3">
      <w:pPr>
        <w:keepNext w:val="0"/>
        <w:keepLines w:val="0"/>
        <w:pageBreakBefore w:val="0"/>
        <w:widowControl w:val="0"/>
        <w:spacing w:before="172" w:line="220"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20.3.1争议评审小组的确定</w:t>
      </w:r>
    </w:p>
    <w:p w14:paraId="5B7D759A">
      <w:pPr>
        <w:keepNext w:val="0"/>
        <w:keepLines w:val="0"/>
        <w:pageBreakBefore w:val="0"/>
        <w:widowControl w:val="0"/>
        <w:spacing w:before="176" w:line="354" w:lineRule="auto"/>
        <w:ind w:left="48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争议评审小组成员的确定：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513D8BB4">
      <w:pPr>
        <w:keepNext w:val="0"/>
        <w:keepLines w:val="0"/>
        <w:pageBreakBefore w:val="0"/>
        <w:widowControl w:val="0"/>
        <w:spacing w:line="220" w:lineRule="auto"/>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选定争议评审员的期限：</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1615FA88">
      <w:pPr>
        <w:keepNext w:val="0"/>
        <w:keepLines w:val="0"/>
        <w:pageBreakBefore w:val="0"/>
        <w:widowControl w:val="0"/>
        <w:spacing w:before="172" w:line="220" w:lineRule="auto"/>
        <w:ind w:left="48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争议评审小组成员的报酬承担方式：</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3B55EDFF">
      <w:pPr>
        <w:keepNext w:val="0"/>
        <w:keepLines w:val="0"/>
        <w:pageBreakBefore w:val="0"/>
        <w:widowControl w:val="0"/>
        <w:spacing w:before="174" w:line="221" w:lineRule="auto"/>
        <w:ind w:left="48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其他事项的约定：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7DFE42E5">
      <w:pPr>
        <w:keepNext w:val="0"/>
        <w:keepLines w:val="0"/>
        <w:pageBreakBefore w:val="0"/>
        <w:widowControl w:val="0"/>
        <w:spacing w:before="174" w:line="220" w:lineRule="auto"/>
        <w:ind w:left="483"/>
        <w:rPr>
          <w:rFonts w:hint="eastAsia" w:ascii="宋体" w:hAnsi="宋体" w:eastAsia="宋体" w:cs="宋体"/>
          <w:color w:val="auto"/>
          <w:highlight w:val="none"/>
        </w:rPr>
      </w:pPr>
      <w:r>
        <w:rPr>
          <w:rFonts w:hint="eastAsia" w:ascii="宋体" w:hAnsi="宋体" w:eastAsia="宋体" w:cs="宋体"/>
          <w:color w:val="auto"/>
          <w:spacing w:val="-2"/>
          <w:sz w:val="24"/>
          <w:szCs w:val="24"/>
          <w:highlight w:val="none"/>
        </w:rPr>
        <w:t>20.3.2争议评审小组的决定</w:t>
      </w:r>
    </w:p>
    <w:p w14:paraId="42619F2B">
      <w:pPr>
        <w:keepNext w:val="0"/>
        <w:keepLines w:val="0"/>
        <w:pageBreakBefore w:val="0"/>
        <w:widowControl w:val="0"/>
        <w:spacing w:before="78" w:line="219" w:lineRule="auto"/>
        <w:ind w:left="48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合同当事人关于本项的约定：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w:t>
      </w:r>
    </w:p>
    <w:p w14:paraId="19B8D177">
      <w:pPr>
        <w:keepNext w:val="0"/>
        <w:keepLines w:val="0"/>
        <w:pageBreakBefore w:val="0"/>
        <w:widowControl w:val="0"/>
        <w:spacing w:before="175" w:line="220"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20.4仲裁或诉讼</w:t>
      </w:r>
    </w:p>
    <w:p w14:paraId="1F116CDF">
      <w:pPr>
        <w:keepNext w:val="0"/>
        <w:keepLines w:val="0"/>
        <w:pageBreakBefore w:val="0"/>
        <w:widowControl w:val="0"/>
        <w:spacing w:before="172" w:line="354" w:lineRule="auto"/>
        <w:ind w:left="49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因合同及合同有关事项发生的争议，按下列第</w:t>
      </w:r>
      <w:r>
        <w:rPr>
          <w:rFonts w:hint="eastAsia" w:ascii="宋体" w:hAnsi="宋体" w:eastAsia="宋体" w:cs="宋体"/>
          <w:color w:val="auto"/>
          <w:spacing w:val="-1"/>
          <w:sz w:val="24"/>
          <w:szCs w:val="24"/>
          <w:highlight w:val="none"/>
          <w:u w:val="single"/>
        </w:rPr>
        <w:t>2</w:t>
      </w:r>
      <w:r>
        <w:rPr>
          <w:rFonts w:hint="eastAsia" w:ascii="宋体" w:hAnsi="宋体" w:eastAsia="宋体" w:cs="宋体"/>
          <w:color w:val="auto"/>
          <w:spacing w:val="-1"/>
          <w:sz w:val="24"/>
          <w:szCs w:val="24"/>
          <w:highlight w:val="none"/>
        </w:rPr>
        <w:t>种方式解决：</w:t>
      </w:r>
    </w:p>
    <w:p w14:paraId="4233B073">
      <w:pPr>
        <w:keepNext w:val="0"/>
        <w:keepLines w:val="0"/>
        <w:pageBreakBefore w:val="0"/>
        <w:widowControl w:val="0"/>
        <w:spacing w:line="219" w:lineRule="auto"/>
        <w:ind w:left="49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（1）向仲裁委员会申请仲裁；</w:t>
      </w:r>
    </w:p>
    <w:p w14:paraId="21C6E95E">
      <w:pPr>
        <w:keepNext w:val="0"/>
        <w:keepLines w:val="0"/>
        <w:pageBreakBefore w:val="0"/>
        <w:widowControl w:val="0"/>
        <w:spacing w:before="176" w:line="221" w:lineRule="auto"/>
        <w:ind w:left="49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（2）向</w:t>
      </w:r>
      <w:r>
        <w:rPr>
          <w:rFonts w:hint="eastAsia" w:ascii="宋体" w:hAnsi="宋体" w:eastAsia="宋体" w:cs="宋体"/>
          <w:color w:val="auto"/>
          <w:spacing w:val="-2"/>
          <w:sz w:val="24"/>
          <w:szCs w:val="24"/>
          <w:highlight w:val="none"/>
          <w:u w:val="single"/>
        </w:rPr>
        <w:t>工程所在地</w:t>
      </w:r>
      <w:r>
        <w:rPr>
          <w:rFonts w:hint="eastAsia" w:ascii="宋体" w:hAnsi="宋体" w:eastAsia="宋体" w:cs="宋体"/>
          <w:color w:val="auto"/>
          <w:spacing w:val="-2"/>
          <w:sz w:val="24"/>
          <w:szCs w:val="24"/>
          <w:highlight w:val="none"/>
        </w:rPr>
        <w:t>人民法院起诉。</w:t>
      </w:r>
    </w:p>
    <w:p w14:paraId="0B543FC6">
      <w:pPr>
        <w:keepNext w:val="0"/>
        <w:keepLines w:val="0"/>
        <w:pageBreakBefore w:val="0"/>
        <w:widowControl w:val="0"/>
        <w:spacing w:before="171" w:line="220"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21、其他条款</w:t>
      </w:r>
    </w:p>
    <w:p w14:paraId="3A6162B8">
      <w:pPr>
        <w:keepNext w:val="0"/>
        <w:keepLines w:val="0"/>
        <w:pageBreakBefore w:val="0"/>
        <w:widowControl w:val="0"/>
        <w:spacing w:before="174" w:line="354" w:lineRule="auto"/>
        <w:ind w:left="2" w:right="141" w:firstLine="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21.1如发现进场施工队伍与投标施工队伍有重大改变、或被他人挂靠、倒卖工程</w:t>
      </w:r>
      <w:r>
        <w:rPr>
          <w:rFonts w:hint="eastAsia" w:ascii="宋体" w:hAnsi="宋体" w:eastAsia="宋体" w:cs="宋体"/>
          <w:color w:val="auto"/>
          <w:sz w:val="24"/>
          <w:szCs w:val="24"/>
          <w:highlight w:val="none"/>
        </w:rPr>
        <w:t>等现象，发包人有权要求随时退场，并追偿承包人因此</w:t>
      </w:r>
      <w:r>
        <w:rPr>
          <w:rFonts w:hint="eastAsia" w:ascii="宋体" w:hAnsi="宋体" w:eastAsia="宋体" w:cs="宋体"/>
          <w:color w:val="auto"/>
          <w:spacing w:val="-1"/>
          <w:sz w:val="24"/>
          <w:szCs w:val="24"/>
          <w:highlight w:val="none"/>
        </w:rPr>
        <w:t>而给发包人所造成的一切经济</w:t>
      </w:r>
    </w:p>
    <w:p w14:paraId="2895DD77">
      <w:pPr>
        <w:keepNext w:val="0"/>
        <w:keepLines w:val="0"/>
        <w:pageBreakBefore w:val="0"/>
        <w:widowControl w:val="0"/>
        <w:spacing w:line="220" w:lineRule="auto"/>
        <w:ind w:left="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责任，并将此情况通报给相关部门。</w:t>
      </w:r>
    </w:p>
    <w:p w14:paraId="731555D8">
      <w:pPr>
        <w:keepNext w:val="0"/>
        <w:keepLines w:val="0"/>
        <w:pageBreakBefore w:val="0"/>
        <w:widowControl w:val="0"/>
        <w:spacing w:before="175" w:line="220"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21.2承包人进场施工前必须按照主管部门的相关规定交纳农民工工资保证金。</w:t>
      </w:r>
    </w:p>
    <w:p w14:paraId="2A3B378B">
      <w:pPr>
        <w:keepNext w:val="0"/>
        <w:keepLines w:val="0"/>
        <w:pageBreakBefore w:val="0"/>
        <w:widowControl w:val="0"/>
        <w:spacing w:before="173" w:line="354" w:lineRule="auto"/>
        <w:ind w:right="141" w:firstLine="48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21.3如因承包人违约行为导致的与本合同有关的任何诉讼或者仲裁给发包人造成</w:t>
      </w:r>
      <w:r>
        <w:rPr>
          <w:rFonts w:hint="eastAsia" w:ascii="宋体" w:hAnsi="宋体" w:eastAsia="宋体" w:cs="宋体"/>
          <w:color w:val="auto"/>
          <w:sz w:val="24"/>
          <w:szCs w:val="24"/>
          <w:highlight w:val="none"/>
        </w:rPr>
        <w:t>损失的，承包人应当赔偿发包人的直接损失和间接损失，包</w:t>
      </w:r>
      <w:r>
        <w:rPr>
          <w:rFonts w:hint="eastAsia" w:ascii="宋体" w:hAnsi="宋体" w:eastAsia="宋体" w:cs="宋体"/>
          <w:color w:val="auto"/>
          <w:spacing w:val="-1"/>
          <w:sz w:val="24"/>
          <w:szCs w:val="24"/>
          <w:highlight w:val="none"/>
        </w:rPr>
        <w:t>括但不限于发包人为主张</w:t>
      </w:r>
    </w:p>
    <w:p w14:paraId="21F3F7B7">
      <w:pPr>
        <w:keepNext w:val="0"/>
        <w:keepLines w:val="0"/>
        <w:pageBreakBefore w:val="0"/>
        <w:widowControl w:val="0"/>
        <w:spacing w:before="1" w:line="21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权利而支付的诉讼费、仲裁费、鉴定费、评估费、交通差</w:t>
      </w:r>
      <w:r>
        <w:rPr>
          <w:rFonts w:hint="eastAsia" w:ascii="宋体" w:hAnsi="宋体" w:eastAsia="宋体" w:cs="宋体"/>
          <w:color w:val="auto"/>
          <w:spacing w:val="-1"/>
          <w:sz w:val="24"/>
          <w:szCs w:val="24"/>
          <w:highlight w:val="none"/>
        </w:rPr>
        <w:t>旅费、律师费等费用。</w:t>
      </w:r>
    </w:p>
    <w:p w14:paraId="1443CBA2">
      <w:pPr>
        <w:keepNext w:val="0"/>
        <w:keepLines w:val="0"/>
        <w:pageBreakBefore w:val="0"/>
        <w:widowControl w:val="0"/>
        <w:spacing w:before="177" w:line="219"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21.4本合同专用条款与通用条款不一致的，以专用条款为准。</w:t>
      </w:r>
    </w:p>
    <w:p w14:paraId="4F900B84">
      <w:pPr>
        <w:keepNext w:val="0"/>
        <w:keepLines w:val="0"/>
        <w:pageBreakBefore w:val="0"/>
        <w:widowControl w:val="0"/>
        <w:spacing w:before="173" w:line="220"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21.5串通投标行为管理：</w:t>
      </w:r>
    </w:p>
    <w:p w14:paraId="7067F2FD">
      <w:pPr>
        <w:keepNext w:val="0"/>
        <w:keepLines w:val="0"/>
        <w:pageBreakBefore w:val="0"/>
        <w:widowControl w:val="0"/>
        <w:spacing w:before="175" w:line="461" w:lineRule="exact"/>
        <w:ind w:left="480"/>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承包人被举报或经核查发现其存在法律法规所列串通投标或弄虚作假情形的，发</w:t>
      </w:r>
    </w:p>
    <w:p w14:paraId="7BE31D85">
      <w:pPr>
        <w:keepNext w:val="0"/>
        <w:keepLines w:val="0"/>
        <w:pageBreakBefore w:val="0"/>
        <w:widowControl w:val="0"/>
        <w:spacing w:before="1" w:line="218"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包人应</w:t>
      </w:r>
      <w:r>
        <w:rPr>
          <w:rFonts w:hint="eastAsia" w:ascii="宋体" w:hAnsi="宋体" w:eastAsia="宋体" w:cs="宋体"/>
          <w:color w:val="auto"/>
          <w:spacing w:val="-1"/>
          <w:sz w:val="24"/>
          <w:szCs w:val="24"/>
          <w:highlight w:val="none"/>
          <w:lang w:val="en-US" w:eastAsia="zh-CN"/>
        </w:rPr>
        <w:t>书</w:t>
      </w:r>
      <w:r>
        <w:rPr>
          <w:rFonts w:hint="eastAsia" w:ascii="宋体" w:hAnsi="宋体" w:eastAsia="宋体" w:cs="宋体"/>
          <w:color w:val="auto"/>
          <w:spacing w:val="-1"/>
          <w:sz w:val="24"/>
          <w:szCs w:val="24"/>
          <w:highlight w:val="none"/>
        </w:rPr>
        <w:t>面告知承包人。</w:t>
      </w:r>
    </w:p>
    <w:p w14:paraId="2815C09A">
      <w:pPr>
        <w:keepNext w:val="0"/>
        <w:keepLines w:val="0"/>
        <w:pageBreakBefore w:val="0"/>
        <w:widowControl w:val="0"/>
        <w:spacing w:before="175" w:line="354" w:lineRule="auto"/>
        <w:ind w:left="2" w:right="124" w:firstLine="4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承包人应在接到发包人书面告知后7日内，向发包人</w:t>
      </w:r>
      <w:r>
        <w:rPr>
          <w:rFonts w:hint="eastAsia" w:ascii="宋体" w:hAnsi="宋体" w:eastAsia="宋体" w:cs="宋体"/>
          <w:color w:val="auto"/>
          <w:spacing w:val="-1"/>
          <w:sz w:val="24"/>
          <w:szCs w:val="24"/>
          <w:highlight w:val="none"/>
        </w:rPr>
        <w:t>提供相关举证材料。如承包</w:t>
      </w:r>
      <w:r>
        <w:rPr>
          <w:rFonts w:hint="eastAsia" w:ascii="宋体" w:hAnsi="宋体" w:eastAsia="宋体" w:cs="宋体"/>
          <w:color w:val="auto"/>
          <w:spacing w:val="2"/>
          <w:sz w:val="24"/>
          <w:szCs w:val="24"/>
          <w:highlight w:val="none"/>
        </w:rPr>
        <w:t>人未能在规定时间内举证或举证材料不足以排除其存在串通投</w:t>
      </w:r>
      <w:r>
        <w:rPr>
          <w:rFonts w:hint="eastAsia" w:ascii="宋体" w:hAnsi="宋体" w:eastAsia="宋体" w:cs="宋体"/>
          <w:color w:val="auto"/>
          <w:spacing w:val="1"/>
          <w:sz w:val="24"/>
          <w:szCs w:val="24"/>
          <w:highlight w:val="none"/>
        </w:rPr>
        <w:t>标和弄虚作假行为的，</w:t>
      </w:r>
    </w:p>
    <w:p w14:paraId="2AB912BE">
      <w:pPr>
        <w:keepNext w:val="0"/>
        <w:keepLines w:val="0"/>
        <w:pageBreakBefore w:val="0"/>
        <w:widowControl w:val="0"/>
        <w:spacing w:line="220" w:lineRule="auto"/>
        <w:ind w:left="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均视同承包人存在违约责任，承包人应向发包人支付不低于合同金额3%的违约金。</w:t>
      </w:r>
    </w:p>
    <w:p w14:paraId="2DC8B00F">
      <w:pPr>
        <w:keepNext w:val="0"/>
        <w:keepLines w:val="0"/>
        <w:pageBreakBefore w:val="0"/>
        <w:widowControl w:val="0"/>
        <w:spacing w:before="172" w:line="461" w:lineRule="exact"/>
        <w:ind w:left="480"/>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承包人存在串通投标或弄虚作假行为，被行政监管部门查处并依法作出</w:t>
      </w:r>
      <w:r>
        <w:rPr>
          <w:rFonts w:hint="eastAsia" w:ascii="宋体" w:hAnsi="宋体" w:eastAsia="宋体" w:cs="宋体"/>
          <w:color w:val="auto"/>
          <w:spacing w:val="1"/>
          <w:position w:val="16"/>
          <w:sz w:val="24"/>
          <w:szCs w:val="24"/>
          <w:highlight w:val="none"/>
        </w:rPr>
        <w:t>行政处罚</w:t>
      </w:r>
    </w:p>
    <w:p w14:paraId="35D99D20">
      <w:pPr>
        <w:keepNext w:val="0"/>
        <w:keepLines w:val="0"/>
        <w:pageBreakBefore w:val="0"/>
        <w:widowControl w:val="0"/>
        <w:spacing w:before="1" w:line="219" w:lineRule="auto"/>
        <w:ind w:left="2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的，不影响本合同违约责任履行，承包人仍须按合同约定向发包人支付违约金。</w:t>
      </w:r>
    </w:p>
    <w:p w14:paraId="6A691943">
      <w:pPr>
        <w:keepNext w:val="0"/>
        <w:keepLines w:val="0"/>
        <w:pageBreakBefore w:val="0"/>
        <w:widowControl w:val="0"/>
        <w:spacing w:before="175" w:line="354" w:lineRule="auto"/>
        <w:ind w:left="4" w:firstLine="476"/>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承包人应按照投标承诺和备案合同约定派驻现场技术、经济管理人员，</w:t>
      </w:r>
      <w:r>
        <w:rPr>
          <w:rFonts w:hint="eastAsia" w:ascii="宋体" w:hAnsi="宋体" w:eastAsia="宋体" w:cs="宋体"/>
          <w:color w:val="auto"/>
          <w:spacing w:val="1"/>
          <w:sz w:val="24"/>
          <w:szCs w:val="24"/>
          <w:highlight w:val="none"/>
        </w:rPr>
        <w:t>并确保项</w:t>
      </w:r>
      <w:r>
        <w:rPr>
          <w:rFonts w:hint="eastAsia" w:ascii="宋体" w:hAnsi="宋体" w:eastAsia="宋体" w:cs="宋体"/>
          <w:color w:val="auto"/>
          <w:spacing w:val="-1"/>
          <w:sz w:val="24"/>
          <w:szCs w:val="24"/>
          <w:highlight w:val="none"/>
        </w:rPr>
        <w:t>目管理机构主要成员常驻施工现场，原则上不得调</w:t>
      </w:r>
      <w:r>
        <w:rPr>
          <w:rFonts w:hint="eastAsia" w:ascii="宋体" w:hAnsi="宋体" w:eastAsia="宋体" w:cs="宋体"/>
          <w:color w:val="auto"/>
          <w:spacing w:val="-2"/>
          <w:sz w:val="24"/>
          <w:szCs w:val="24"/>
          <w:highlight w:val="none"/>
        </w:rPr>
        <w:t>整；确需调整的，需经发包人同意。</w:t>
      </w:r>
      <w:r>
        <w:rPr>
          <w:rFonts w:hint="eastAsia" w:ascii="宋体" w:hAnsi="宋体" w:eastAsia="宋体" w:cs="宋体"/>
          <w:color w:val="auto"/>
          <w:spacing w:val="2"/>
          <w:sz w:val="24"/>
          <w:szCs w:val="24"/>
          <w:highlight w:val="none"/>
        </w:rPr>
        <w:t>发包人应在进场施工前严格核对进场施工队伍，承包人擅</w:t>
      </w:r>
      <w:r>
        <w:rPr>
          <w:rFonts w:hint="eastAsia" w:ascii="宋体" w:hAnsi="宋体" w:eastAsia="宋体" w:cs="宋体"/>
          <w:color w:val="auto"/>
          <w:spacing w:val="1"/>
          <w:sz w:val="24"/>
          <w:szCs w:val="24"/>
          <w:highlight w:val="none"/>
        </w:rPr>
        <w:t>自改变</w:t>
      </w:r>
      <w:r>
        <w:rPr>
          <w:rFonts w:hint="eastAsia" w:ascii="宋体" w:hAnsi="宋体" w:eastAsia="宋体" w:cs="宋体"/>
          <w:color w:val="auto"/>
          <w:spacing w:val="1"/>
          <w:sz w:val="24"/>
          <w:szCs w:val="24"/>
          <w:highlight w:val="none"/>
          <w:lang w:eastAsia="zh-CN"/>
        </w:rPr>
        <w:t>项目经理</w:t>
      </w:r>
      <w:r>
        <w:rPr>
          <w:rFonts w:hint="eastAsia" w:ascii="宋体" w:hAnsi="宋体" w:eastAsia="宋体" w:cs="宋体"/>
          <w:color w:val="auto"/>
          <w:spacing w:val="1"/>
          <w:sz w:val="24"/>
          <w:szCs w:val="24"/>
          <w:highlight w:val="none"/>
        </w:rPr>
        <w:t>及主要管</w:t>
      </w:r>
    </w:p>
    <w:p w14:paraId="752CCFAE">
      <w:pPr>
        <w:keepNext w:val="0"/>
        <w:keepLines w:val="0"/>
        <w:pageBreakBefore w:val="0"/>
        <w:widowControl w:val="0"/>
        <w:spacing w:line="220" w:lineRule="auto"/>
        <w:ind w:left="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理人员的，一律不得进场施工。</w:t>
      </w:r>
    </w:p>
    <w:p w14:paraId="227FDD21">
      <w:pPr>
        <w:keepNext w:val="0"/>
        <w:keepLines w:val="0"/>
        <w:pageBreakBefore w:val="0"/>
        <w:widowControl w:val="0"/>
        <w:spacing w:before="172" w:line="461" w:lineRule="exact"/>
        <w:ind w:left="486"/>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实行承包人项目管理机构主要成员现场签到考勤制度。项</w:t>
      </w:r>
      <w:r>
        <w:rPr>
          <w:rFonts w:hint="eastAsia" w:ascii="宋体" w:hAnsi="宋体" w:eastAsia="宋体" w:cs="宋体"/>
          <w:color w:val="auto"/>
          <w:spacing w:val="1"/>
          <w:position w:val="16"/>
          <w:sz w:val="24"/>
          <w:szCs w:val="24"/>
          <w:highlight w:val="none"/>
        </w:rPr>
        <w:t>目管理机构主要成员每</w:t>
      </w:r>
    </w:p>
    <w:p w14:paraId="498EF861">
      <w:pPr>
        <w:keepNext w:val="0"/>
        <w:keepLines w:val="0"/>
        <w:pageBreakBefore w:val="0"/>
        <w:widowControl w:val="0"/>
        <w:spacing w:line="219" w:lineRule="auto"/>
        <w:ind w:left="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月出勤率不低于80%，否则，应向发包人支付不少于合同金额3</w:t>
      </w:r>
      <w:r>
        <w:rPr>
          <w:rFonts w:hint="eastAsia" w:ascii="宋体" w:hAnsi="宋体" w:eastAsia="宋体" w:cs="宋体"/>
          <w:color w:val="auto"/>
          <w:spacing w:val="-2"/>
          <w:sz w:val="24"/>
          <w:szCs w:val="24"/>
          <w:highlight w:val="none"/>
        </w:rPr>
        <w:t>%的违约金。</w:t>
      </w:r>
    </w:p>
    <w:p w14:paraId="0E931389">
      <w:pPr>
        <w:keepNext w:val="0"/>
        <w:keepLines w:val="0"/>
        <w:pageBreakBefore w:val="0"/>
        <w:widowControl w:val="0"/>
        <w:spacing w:before="176" w:line="220" w:lineRule="auto"/>
        <w:ind w:left="480"/>
        <w:rPr>
          <w:rFonts w:hint="eastAsia" w:ascii="宋体" w:hAnsi="宋体" w:eastAsia="宋体" w:cs="宋体"/>
          <w:color w:val="auto"/>
          <w:highlight w:val="none"/>
        </w:rPr>
      </w:pPr>
      <w:r>
        <w:rPr>
          <w:rFonts w:hint="eastAsia" w:ascii="宋体" w:hAnsi="宋体" w:eastAsia="宋体" w:cs="宋体"/>
          <w:color w:val="auto"/>
          <w:spacing w:val="2"/>
          <w:sz w:val="24"/>
          <w:szCs w:val="24"/>
          <w:highlight w:val="none"/>
        </w:rPr>
        <w:t>承包人存在合同违约行为的，应按合同约定向发包人支付违约金。发包</w:t>
      </w:r>
      <w:r>
        <w:rPr>
          <w:rFonts w:hint="eastAsia" w:ascii="宋体" w:hAnsi="宋体" w:eastAsia="宋体" w:cs="宋体"/>
          <w:color w:val="auto"/>
          <w:spacing w:val="1"/>
          <w:sz w:val="24"/>
          <w:szCs w:val="24"/>
          <w:highlight w:val="none"/>
        </w:rPr>
        <w:t>人应通过</w:t>
      </w:r>
    </w:p>
    <w:p w14:paraId="0E0AA039">
      <w:pPr>
        <w:keepNext w:val="0"/>
        <w:keepLines w:val="0"/>
        <w:pageBreakBefore w:val="0"/>
        <w:widowControl w:val="0"/>
        <w:spacing w:before="78" w:line="461" w:lineRule="exact"/>
        <w:ind w:left="3"/>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工程款结算方式，将承包人应支付的违约金扣除。发包人应</w:t>
      </w:r>
      <w:r>
        <w:rPr>
          <w:rFonts w:hint="eastAsia" w:ascii="宋体" w:hAnsi="宋体" w:eastAsia="宋体" w:cs="宋体"/>
          <w:color w:val="auto"/>
          <w:spacing w:val="1"/>
          <w:position w:val="16"/>
          <w:sz w:val="24"/>
          <w:szCs w:val="24"/>
          <w:highlight w:val="none"/>
        </w:rPr>
        <w:t>同时将承包人违约处理情</w:t>
      </w:r>
    </w:p>
    <w:p w14:paraId="3B66F5A3">
      <w:pPr>
        <w:keepNext w:val="0"/>
        <w:keepLines w:val="0"/>
        <w:pageBreakBefore w:val="0"/>
        <w:widowControl w:val="0"/>
        <w:spacing w:line="220" w:lineRule="auto"/>
        <w:ind w:left="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况及时报送相关行政监管部门。</w:t>
      </w:r>
    </w:p>
    <w:p w14:paraId="6639C4AA">
      <w:pPr>
        <w:keepNext w:val="0"/>
        <w:keepLines w:val="0"/>
        <w:pageBreakBefore w:val="0"/>
        <w:widowControl w:val="0"/>
        <w:spacing w:before="172" w:line="220"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21.6拖欠农民工工资管理：</w:t>
      </w:r>
    </w:p>
    <w:p w14:paraId="5D10CB83">
      <w:pPr>
        <w:keepNext w:val="0"/>
        <w:keepLines w:val="0"/>
        <w:pageBreakBefore w:val="0"/>
        <w:widowControl w:val="0"/>
        <w:spacing w:before="174" w:line="461" w:lineRule="exact"/>
        <w:ind w:left="492"/>
        <w:rPr>
          <w:rFonts w:hint="eastAsia" w:ascii="宋体" w:hAnsi="宋体" w:eastAsia="宋体" w:cs="宋体"/>
          <w:color w:val="auto"/>
          <w:sz w:val="24"/>
          <w:szCs w:val="24"/>
          <w:highlight w:val="none"/>
        </w:rPr>
      </w:pPr>
      <w:r>
        <w:rPr>
          <w:rFonts w:hint="eastAsia" w:ascii="宋体" w:hAnsi="宋体" w:eastAsia="宋体" w:cs="宋体"/>
          <w:color w:val="auto"/>
          <w:spacing w:val="1"/>
          <w:position w:val="16"/>
          <w:sz w:val="24"/>
          <w:szCs w:val="24"/>
          <w:highlight w:val="none"/>
        </w:rPr>
        <w:t>（一）施工企业(包括施工总承包企业和分包企业，下同)按照《江苏省工程建设</w:t>
      </w:r>
    </w:p>
    <w:p w14:paraId="3F61E185">
      <w:pPr>
        <w:keepNext w:val="0"/>
        <w:keepLines w:val="0"/>
        <w:pageBreakBefore w:val="0"/>
        <w:widowControl w:val="0"/>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领域农民工工资支付管理办法》规定的标准交纳农民工工资保证金</w:t>
      </w:r>
    </w:p>
    <w:p w14:paraId="1F22D3BC">
      <w:pPr>
        <w:keepNext w:val="0"/>
        <w:keepLines w:val="0"/>
        <w:pageBreakBefore w:val="0"/>
        <w:widowControl w:val="0"/>
        <w:spacing w:before="172" w:line="461" w:lineRule="exact"/>
        <w:ind w:left="492"/>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（二）施工企业应在工程项目所在地银行开</w:t>
      </w:r>
      <w:r>
        <w:rPr>
          <w:rFonts w:hint="eastAsia" w:ascii="宋体" w:hAnsi="宋体" w:eastAsia="宋体" w:cs="宋体"/>
          <w:color w:val="auto"/>
          <w:spacing w:val="1"/>
          <w:position w:val="16"/>
          <w:sz w:val="24"/>
          <w:szCs w:val="24"/>
          <w:highlight w:val="none"/>
        </w:rPr>
        <w:t>设农民工工资专用账户，专项用于支</w:t>
      </w:r>
    </w:p>
    <w:p w14:paraId="35DA53D0">
      <w:pPr>
        <w:keepNext w:val="0"/>
        <w:keepLines w:val="0"/>
        <w:pageBreakBefore w:val="0"/>
        <w:widowControl w:val="0"/>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付农民工工资。</w:t>
      </w:r>
    </w:p>
    <w:p w14:paraId="32D544E5">
      <w:pPr>
        <w:keepNext w:val="0"/>
        <w:keepLines w:val="0"/>
        <w:pageBreakBefore w:val="0"/>
        <w:widowControl w:val="0"/>
        <w:spacing w:before="174" w:line="459" w:lineRule="exact"/>
        <w:ind w:left="492"/>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（三）施工企业保证不克扣和拖欠工资，不</w:t>
      </w:r>
      <w:r>
        <w:rPr>
          <w:rFonts w:hint="eastAsia" w:ascii="宋体" w:hAnsi="宋体" w:eastAsia="宋体" w:cs="宋体"/>
          <w:color w:val="auto"/>
          <w:spacing w:val="1"/>
          <w:position w:val="16"/>
          <w:sz w:val="24"/>
          <w:szCs w:val="24"/>
          <w:highlight w:val="none"/>
        </w:rPr>
        <w:t>以发包人拖欠工程款为由拖欠农民工</w:t>
      </w:r>
    </w:p>
    <w:p w14:paraId="1EC18E5E">
      <w:pPr>
        <w:keepNext w:val="0"/>
        <w:keepLines w:val="0"/>
        <w:pageBreakBefore w:val="0"/>
        <w:widowControl w:val="0"/>
        <w:spacing w:line="221" w:lineRule="auto"/>
        <w:ind w:left="3"/>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工资。</w:t>
      </w:r>
    </w:p>
    <w:p w14:paraId="6A864E56">
      <w:pPr>
        <w:keepNext w:val="0"/>
        <w:keepLines w:val="0"/>
        <w:pageBreakBefore w:val="0"/>
        <w:widowControl w:val="0"/>
        <w:spacing w:before="171" w:line="354" w:lineRule="auto"/>
        <w:ind w:left="2" w:right="108" w:firstLine="48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（四）实行人工费用与其他工程款分账管理</w:t>
      </w:r>
      <w:r>
        <w:rPr>
          <w:rFonts w:hint="eastAsia" w:ascii="宋体" w:hAnsi="宋体" w:eastAsia="宋体" w:cs="宋体"/>
          <w:color w:val="auto"/>
          <w:spacing w:val="1"/>
          <w:sz w:val="24"/>
          <w:szCs w:val="24"/>
          <w:highlight w:val="none"/>
        </w:rPr>
        <w:t>制度，推动农民工工资与工程材料款</w:t>
      </w:r>
      <w:r>
        <w:rPr>
          <w:rFonts w:hint="eastAsia" w:ascii="宋体" w:hAnsi="宋体" w:eastAsia="宋体" w:cs="宋体"/>
          <w:color w:val="auto"/>
          <w:spacing w:val="2"/>
          <w:sz w:val="24"/>
          <w:szCs w:val="24"/>
          <w:highlight w:val="none"/>
        </w:rPr>
        <w:t>等相分离，建设方（发包人）须按时足额按合同约定向农民工</w:t>
      </w:r>
      <w:r>
        <w:rPr>
          <w:rFonts w:hint="eastAsia" w:ascii="宋体" w:hAnsi="宋体" w:eastAsia="宋体" w:cs="宋体"/>
          <w:color w:val="auto"/>
          <w:spacing w:val="1"/>
          <w:sz w:val="24"/>
          <w:szCs w:val="24"/>
          <w:highlight w:val="none"/>
        </w:rPr>
        <w:t>工资专用账户存入工资</w:t>
      </w:r>
    </w:p>
    <w:p w14:paraId="1B12C2E0">
      <w:pPr>
        <w:keepNext w:val="0"/>
        <w:keepLines w:val="0"/>
        <w:pageBreakBefore w:val="0"/>
        <w:widowControl w:val="0"/>
        <w:spacing w:line="220" w:lineRule="auto"/>
        <w:ind w:left="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款项，用于支付农民工工资。</w:t>
      </w:r>
    </w:p>
    <w:p w14:paraId="1DFD8B57">
      <w:pPr>
        <w:keepNext w:val="0"/>
        <w:keepLines w:val="0"/>
        <w:pageBreakBefore w:val="0"/>
        <w:widowControl w:val="0"/>
        <w:spacing w:before="175" w:line="461" w:lineRule="exact"/>
        <w:ind w:left="492"/>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（五）施工方（承包人）应主动将农民工工资发放情况表报建设方（发包人）审</w:t>
      </w:r>
    </w:p>
    <w:p w14:paraId="23ABCB04">
      <w:pPr>
        <w:keepNext w:val="0"/>
        <w:keepLines w:val="0"/>
        <w:pageBreakBefore w:val="0"/>
        <w:widowControl w:val="0"/>
        <w:spacing w:line="220" w:lineRule="auto"/>
        <w:ind w:left="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定。建设方（发包人）应对施工方（承包人</w:t>
      </w:r>
      <w:r>
        <w:rPr>
          <w:rFonts w:hint="eastAsia" w:ascii="宋体" w:hAnsi="宋体" w:eastAsia="宋体" w:cs="宋体"/>
          <w:color w:val="auto"/>
          <w:spacing w:val="-1"/>
          <w:sz w:val="24"/>
          <w:szCs w:val="24"/>
          <w:highlight w:val="none"/>
        </w:rPr>
        <w:t>）实际支付农民工工资情况进行审查。</w:t>
      </w:r>
    </w:p>
    <w:p w14:paraId="196AFABB">
      <w:pPr>
        <w:keepNext w:val="0"/>
        <w:keepLines w:val="0"/>
        <w:pageBreakBefore w:val="0"/>
        <w:widowControl w:val="0"/>
        <w:spacing w:before="172" w:line="354" w:lineRule="auto"/>
        <w:ind w:right="105" w:firstLine="49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（六）施工方（承包人）未按上述（一</w:t>
      </w:r>
      <w:r>
        <w:rPr>
          <w:rFonts w:hint="eastAsia" w:ascii="宋体" w:hAnsi="宋体" w:eastAsia="宋体" w:cs="宋体"/>
          <w:color w:val="auto"/>
          <w:spacing w:val="-22"/>
          <w:sz w:val="24"/>
          <w:szCs w:val="24"/>
          <w:highlight w:val="none"/>
        </w:rPr>
        <w:t>）（</w:t>
      </w:r>
      <w:r>
        <w:rPr>
          <w:rFonts w:hint="eastAsia" w:ascii="宋体" w:hAnsi="宋体" w:eastAsia="宋体" w:cs="宋体"/>
          <w:color w:val="auto"/>
          <w:spacing w:val="3"/>
          <w:sz w:val="24"/>
          <w:szCs w:val="24"/>
          <w:highlight w:val="none"/>
        </w:rPr>
        <w:t>二</w:t>
      </w:r>
      <w:r>
        <w:rPr>
          <w:rFonts w:hint="eastAsia" w:ascii="宋体" w:hAnsi="宋体" w:eastAsia="宋体" w:cs="宋体"/>
          <w:color w:val="auto"/>
          <w:spacing w:val="-22"/>
          <w:sz w:val="24"/>
          <w:szCs w:val="24"/>
          <w:highlight w:val="none"/>
        </w:rPr>
        <w:t>）（</w:t>
      </w:r>
      <w:r>
        <w:rPr>
          <w:rFonts w:hint="eastAsia" w:ascii="宋体" w:hAnsi="宋体" w:eastAsia="宋体" w:cs="宋体"/>
          <w:color w:val="auto"/>
          <w:spacing w:val="3"/>
          <w:sz w:val="24"/>
          <w:szCs w:val="24"/>
          <w:highlight w:val="none"/>
        </w:rPr>
        <w:t>三）款规定履行合同义务的，</w:t>
      </w:r>
      <w:r>
        <w:rPr>
          <w:rFonts w:hint="eastAsia" w:ascii="宋体" w:hAnsi="宋体" w:eastAsia="宋体" w:cs="宋体"/>
          <w:color w:val="auto"/>
          <w:spacing w:val="1"/>
          <w:sz w:val="24"/>
          <w:szCs w:val="24"/>
          <w:highlight w:val="none"/>
        </w:rPr>
        <w:t>应承担合同违约责任，并向建设方（发包人）支付实际拖欠农民工工资总额2倍的违</w:t>
      </w:r>
      <w:r>
        <w:rPr>
          <w:rFonts w:hint="eastAsia" w:ascii="宋体" w:hAnsi="宋体" w:eastAsia="宋体" w:cs="宋体"/>
          <w:color w:val="auto"/>
          <w:spacing w:val="2"/>
          <w:sz w:val="24"/>
          <w:szCs w:val="24"/>
          <w:highlight w:val="none"/>
        </w:rPr>
        <w:t>约金。建设方（发包人）未按上述（四）款规定履行合同义务的，</w:t>
      </w:r>
      <w:r>
        <w:rPr>
          <w:rFonts w:hint="eastAsia" w:ascii="宋体" w:hAnsi="宋体" w:eastAsia="宋体" w:cs="宋体"/>
          <w:color w:val="auto"/>
          <w:spacing w:val="1"/>
          <w:sz w:val="24"/>
          <w:szCs w:val="24"/>
          <w:highlight w:val="none"/>
        </w:rPr>
        <w:t>应承担合同违约责</w:t>
      </w:r>
    </w:p>
    <w:p w14:paraId="7A1F68BE">
      <w:pPr>
        <w:keepNext w:val="0"/>
        <w:keepLines w:val="0"/>
        <w:pageBreakBefore w:val="0"/>
        <w:widowControl w:val="0"/>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任，并向施工方（承包人）支付实际拖欠农民工工资总额2倍的违约金。</w:t>
      </w:r>
    </w:p>
    <w:p w14:paraId="47FB08BD">
      <w:pPr>
        <w:keepNext w:val="0"/>
        <w:keepLines w:val="0"/>
        <w:pageBreakBefore w:val="0"/>
        <w:widowControl w:val="0"/>
        <w:spacing w:before="175" w:line="220"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21.7违法分包行为管理：</w:t>
      </w:r>
    </w:p>
    <w:p w14:paraId="47D59D38">
      <w:pPr>
        <w:keepNext w:val="0"/>
        <w:keepLines w:val="0"/>
        <w:pageBreakBefore w:val="0"/>
        <w:widowControl w:val="0"/>
        <w:spacing w:before="173" w:line="354" w:lineRule="auto"/>
        <w:ind w:left="12" w:firstLine="467"/>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施工总承包、专业承包合同当事人应使用《建设工程施工合同（示范文本）》</w:t>
      </w:r>
      <w:r>
        <w:rPr>
          <w:rFonts w:hint="eastAsia" w:ascii="宋体" w:hAnsi="宋体" w:eastAsia="宋体" w:cs="宋体"/>
          <w:color w:val="auto"/>
          <w:spacing w:val="4"/>
          <w:sz w:val="24"/>
          <w:szCs w:val="24"/>
          <w:highlight w:val="none"/>
        </w:rPr>
        <w:t>（</w:t>
      </w:r>
      <w:r>
        <w:rPr>
          <w:rFonts w:hint="eastAsia" w:ascii="宋体" w:hAnsi="宋体" w:eastAsia="宋体" w:cs="宋体"/>
          <w:color w:val="auto"/>
          <w:sz w:val="24"/>
          <w:szCs w:val="24"/>
          <w:highlight w:val="none"/>
        </w:rPr>
        <w:t>GF</w:t>
      </w:r>
      <w:r>
        <w:rPr>
          <w:rFonts w:hint="eastAsia" w:ascii="宋体" w:hAnsi="宋体" w:eastAsia="宋体" w:cs="宋体"/>
          <w:color w:val="auto"/>
          <w:spacing w:val="4"/>
          <w:sz w:val="24"/>
          <w:szCs w:val="24"/>
          <w:highlight w:val="none"/>
        </w:rPr>
        <w:t>-2013-0201</w:t>
      </w:r>
      <w:r>
        <w:rPr>
          <w:rFonts w:hint="eastAsia" w:ascii="宋体" w:hAnsi="宋体" w:eastAsia="宋体" w:cs="宋体"/>
          <w:color w:val="auto"/>
          <w:spacing w:val="-45"/>
          <w:sz w:val="24"/>
          <w:szCs w:val="24"/>
          <w:highlight w:val="none"/>
        </w:rPr>
        <w:t>）；</w:t>
      </w:r>
      <w:r>
        <w:rPr>
          <w:rFonts w:hint="eastAsia" w:ascii="宋体" w:hAnsi="宋体" w:eastAsia="宋体" w:cs="宋体"/>
          <w:color w:val="auto"/>
          <w:spacing w:val="4"/>
          <w:sz w:val="24"/>
          <w:szCs w:val="24"/>
          <w:highlight w:val="none"/>
        </w:rPr>
        <w:t>专业工程分包合同应使用《建设工程施工专</w:t>
      </w:r>
      <w:r>
        <w:rPr>
          <w:rFonts w:hint="eastAsia" w:ascii="宋体" w:hAnsi="宋体" w:eastAsia="宋体" w:cs="宋体"/>
          <w:color w:val="auto"/>
          <w:spacing w:val="3"/>
          <w:sz w:val="24"/>
          <w:szCs w:val="24"/>
          <w:highlight w:val="none"/>
        </w:rPr>
        <w:t>业分包合同（示范文</w:t>
      </w:r>
    </w:p>
    <w:p w14:paraId="600A4679">
      <w:pPr>
        <w:keepNext w:val="0"/>
        <w:keepLines w:val="0"/>
        <w:pageBreakBefore w:val="0"/>
        <w:widowControl w:val="0"/>
        <w:spacing w:before="1" w:line="219" w:lineRule="auto"/>
        <w:ind w:left="1"/>
        <w:rPr>
          <w:rFonts w:hint="eastAsia" w:ascii="宋体" w:hAnsi="宋体" w:eastAsia="宋体" w:cs="宋体"/>
          <w:color w:val="auto"/>
          <w:sz w:val="24"/>
          <w:szCs w:val="24"/>
          <w:highlight w:val="none"/>
        </w:rPr>
      </w:pPr>
      <w:r>
        <w:rPr>
          <w:rFonts w:hint="eastAsia" w:ascii="宋体" w:hAnsi="宋体" w:eastAsia="宋体" w:cs="宋体"/>
          <w:color w:val="auto"/>
          <w:spacing w:val="-19"/>
          <w:sz w:val="24"/>
          <w:szCs w:val="24"/>
          <w:highlight w:val="none"/>
        </w:rPr>
        <w:t>本）》（GF-2003-0213）。</w:t>
      </w:r>
    </w:p>
    <w:p w14:paraId="4A2BBECE">
      <w:pPr>
        <w:keepNext w:val="0"/>
        <w:keepLines w:val="0"/>
        <w:pageBreakBefore w:val="0"/>
        <w:widowControl w:val="0"/>
        <w:spacing w:before="175" w:line="354" w:lineRule="auto"/>
        <w:ind w:right="108" w:firstLine="48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合同文本中应包括以下承诺：发包人承诺按照法律规定履行项目审批</w:t>
      </w:r>
      <w:r>
        <w:rPr>
          <w:rFonts w:hint="eastAsia" w:ascii="宋体" w:hAnsi="宋体" w:eastAsia="宋体" w:cs="宋体"/>
          <w:color w:val="auto"/>
          <w:spacing w:val="1"/>
          <w:sz w:val="24"/>
          <w:szCs w:val="24"/>
          <w:highlight w:val="none"/>
        </w:rPr>
        <w:t>手续、筹集</w:t>
      </w:r>
      <w:r>
        <w:rPr>
          <w:rFonts w:hint="eastAsia" w:ascii="宋体" w:hAnsi="宋体" w:eastAsia="宋体" w:cs="宋体"/>
          <w:color w:val="auto"/>
          <w:spacing w:val="2"/>
          <w:sz w:val="24"/>
          <w:szCs w:val="24"/>
          <w:highlight w:val="none"/>
        </w:rPr>
        <w:t>工程建设资金并按照合同约定的期限和方式支付合同价款；承包人承</w:t>
      </w:r>
      <w:r>
        <w:rPr>
          <w:rFonts w:hint="eastAsia" w:ascii="宋体" w:hAnsi="宋体" w:eastAsia="宋体" w:cs="宋体"/>
          <w:color w:val="auto"/>
          <w:spacing w:val="1"/>
          <w:sz w:val="24"/>
          <w:szCs w:val="24"/>
          <w:highlight w:val="none"/>
        </w:rPr>
        <w:t>诺按照法律规定</w:t>
      </w:r>
      <w:r>
        <w:rPr>
          <w:rFonts w:hint="eastAsia" w:ascii="宋体" w:hAnsi="宋体" w:eastAsia="宋体" w:cs="宋体"/>
          <w:color w:val="auto"/>
          <w:spacing w:val="2"/>
          <w:sz w:val="24"/>
          <w:szCs w:val="24"/>
          <w:highlight w:val="none"/>
        </w:rPr>
        <w:t>及合同约定组织完成工程施工，确保工程质量和安全，不进行转包及</w:t>
      </w:r>
      <w:r>
        <w:rPr>
          <w:rFonts w:hint="eastAsia" w:ascii="宋体" w:hAnsi="宋体" w:eastAsia="宋体" w:cs="宋体"/>
          <w:color w:val="auto"/>
          <w:spacing w:val="1"/>
          <w:sz w:val="24"/>
          <w:szCs w:val="24"/>
          <w:highlight w:val="none"/>
        </w:rPr>
        <w:t>违法分包，并在</w:t>
      </w:r>
    </w:p>
    <w:p w14:paraId="791ED543">
      <w:pPr>
        <w:keepNext w:val="0"/>
        <w:keepLines w:val="0"/>
        <w:pageBreakBefore w:val="0"/>
        <w:widowControl w:val="0"/>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缺陷责任期及保修期内承担相应的工程维修责任。</w:t>
      </w:r>
    </w:p>
    <w:p w14:paraId="7475F6E8">
      <w:pPr>
        <w:keepNext w:val="0"/>
        <w:keepLines w:val="0"/>
        <w:pageBreakBefore w:val="0"/>
        <w:widowControl w:val="0"/>
        <w:spacing w:before="173" w:line="354" w:lineRule="auto"/>
        <w:ind w:left="4" w:right="1" w:firstLine="477"/>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转包、违法分包违约责任。承包人不得将承包工程进行转包或违法分包。经核查，</w:t>
      </w:r>
      <w:r>
        <w:rPr>
          <w:rFonts w:hint="eastAsia" w:ascii="宋体" w:hAnsi="宋体" w:eastAsia="宋体" w:cs="宋体"/>
          <w:color w:val="auto"/>
          <w:spacing w:val="2"/>
          <w:sz w:val="24"/>
          <w:szCs w:val="24"/>
          <w:highlight w:val="none"/>
        </w:rPr>
        <w:t>发现承包人存在法律法规及《建筑工程施工转包违法分包</w:t>
      </w:r>
      <w:r>
        <w:rPr>
          <w:rFonts w:hint="eastAsia" w:ascii="宋体" w:hAnsi="宋体" w:eastAsia="宋体" w:cs="宋体"/>
          <w:color w:val="auto"/>
          <w:spacing w:val="1"/>
          <w:sz w:val="24"/>
          <w:szCs w:val="24"/>
          <w:highlight w:val="none"/>
        </w:rPr>
        <w:t>等违法行为认定查处管理办</w:t>
      </w:r>
    </w:p>
    <w:p w14:paraId="16BAE5A0">
      <w:pPr>
        <w:keepNext w:val="0"/>
        <w:keepLines w:val="0"/>
        <w:pageBreakBefore w:val="0"/>
        <w:widowControl w:val="0"/>
        <w:spacing w:line="220" w:lineRule="auto"/>
        <w:ind w:left="1"/>
        <w:rPr>
          <w:rFonts w:hint="eastAsia" w:ascii="宋体" w:hAnsi="宋体" w:eastAsia="宋体" w:cs="宋体"/>
          <w:color w:val="auto"/>
          <w:highlight w:val="none"/>
        </w:rPr>
      </w:pPr>
      <w:r>
        <w:rPr>
          <w:rFonts w:hint="eastAsia" w:ascii="宋体" w:hAnsi="宋体" w:eastAsia="宋体" w:cs="宋体"/>
          <w:color w:val="auto"/>
          <w:spacing w:val="-3"/>
          <w:sz w:val="24"/>
          <w:szCs w:val="24"/>
          <w:highlight w:val="none"/>
        </w:rPr>
        <w:t>法(试行)》（建市【2014】118号）第七条、第九条规定的转包、违法分包情形的，发</w:t>
      </w:r>
    </w:p>
    <w:p w14:paraId="00F14978">
      <w:pPr>
        <w:keepNext w:val="0"/>
        <w:keepLines w:val="0"/>
        <w:pageBreakBefore w:val="0"/>
        <w:widowControl w:val="0"/>
        <w:spacing w:before="78" w:line="354" w:lineRule="auto"/>
        <w:ind w:left="1" w:right="13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包人应书面告知承包人。承包人应在接到书面告知后7日</w:t>
      </w:r>
      <w:r>
        <w:rPr>
          <w:rFonts w:hint="eastAsia" w:ascii="宋体" w:hAnsi="宋体" w:eastAsia="宋体" w:cs="宋体"/>
          <w:color w:val="auto"/>
          <w:spacing w:val="-1"/>
          <w:sz w:val="24"/>
          <w:szCs w:val="24"/>
          <w:highlight w:val="none"/>
        </w:rPr>
        <w:t>内，向发包人提供相关证明</w:t>
      </w:r>
      <w:r>
        <w:rPr>
          <w:rFonts w:hint="eastAsia" w:ascii="宋体" w:hAnsi="宋体" w:eastAsia="宋体" w:cs="宋体"/>
          <w:color w:val="auto"/>
          <w:spacing w:val="2"/>
          <w:sz w:val="24"/>
          <w:szCs w:val="24"/>
          <w:highlight w:val="none"/>
        </w:rPr>
        <w:t>材料。承包人未能在规定时间内举证或其证明材料不足以排除承包</w:t>
      </w:r>
      <w:r>
        <w:rPr>
          <w:rFonts w:hint="eastAsia" w:ascii="宋体" w:hAnsi="宋体" w:eastAsia="宋体" w:cs="宋体"/>
          <w:color w:val="auto"/>
          <w:spacing w:val="1"/>
          <w:sz w:val="24"/>
          <w:szCs w:val="24"/>
          <w:highlight w:val="none"/>
        </w:rPr>
        <w:t>人存在转包、违法</w:t>
      </w:r>
      <w:r>
        <w:rPr>
          <w:rFonts w:hint="eastAsia" w:ascii="宋体" w:hAnsi="宋体" w:eastAsia="宋体" w:cs="宋体"/>
          <w:color w:val="auto"/>
          <w:sz w:val="24"/>
          <w:szCs w:val="24"/>
          <w:highlight w:val="none"/>
        </w:rPr>
        <w:t>分包行为的，视同承包人存在违约责任，承包人</w:t>
      </w:r>
      <w:r>
        <w:rPr>
          <w:rFonts w:ascii="PingFang SC" w:hAnsi="PingFang SC" w:eastAsia="PingFang SC" w:cs="PingFang SC"/>
          <w:i w:val="0"/>
          <w:iCs w:val="0"/>
          <w:caps w:val="0"/>
          <w:color w:val="202329"/>
          <w:spacing w:val="0"/>
          <w:sz w:val="24"/>
          <w:szCs w:val="24"/>
          <w:highlight w:val="none"/>
          <w:shd w:val="clear" w:color="auto" w:fill="FFFFFF"/>
        </w:rPr>
        <w:t>应向</w:t>
      </w:r>
      <w:r>
        <w:rPr>
          <w:rFonts w:hint="eastAsia" w:ascii="宋体" w:hAnsi="宋体" w:eastAsia="宋体" w:cs="宋体"/>
          <w:color w:val="auto"/>
          <w:sz w:val="24"/>
          <w:szCs w:val="24"/>
          <w:highlight w:val="none"/>
        </w:rPr>
        <w:t>发包人支付不低于合同金</w:t>
      </w:r>
      <w:r>
        <w:rPr>
          <w:rFonts w:hint="eastAsia" w:ascii="宋体" w:hAnsi="宋体" w:eastAsia="宋体" w:cs="宋体"/>
          <w:color w:val="auto"/>
          <w:spacing w:val="-1"/>
          <w:sz w:val="24"/>
          <w:szCs w:val="24"/>
          <w:highlight w:val="none"/>
        </w:rPr>
        <w:t>额2%的</w:t>
      </w:r>
      <w:r>
        <w:rPr>
          <w:rFonts w:hint="eastAsia" w:ascii="宋体" w:hAnsi="宋体" w:eastAsia="宋体" w:cs="宋体"/>
          <w:color w:val="auto"/>
          <w:spacing w:val="2"/>
          <w:sz w:val="24"/>
          <w:szCs w:val="24"/>
          <w:highlight w:val="none"/>
        </w:rPr>
        <w:t>违约金，并视情况制止分包行为。承包人存在转包、违法分包行为</w:t>
      </w:r>
      <w:r>
        <w:rPr>
          <w:rFonts w:hint="eastAsia" w:ascii="宋体" w:hAnsi="宋体" w:eastAsia="宋体" w:cs="宋体"/>
          <w:color w:val="auto"/>
          <w:spacing w:val="1"/>
          <w:sz w:val="24"/>
          <w:szCs w:val="24"/>
          <w:highlight w:val="none"/>
        </w:rPr>
        <w:t>，被行政监管部门</w:t>
      </w:r>
      <w:r>
        <w:rPr>
          <w:rFonts w:hint="eastAsia" w:ascii="宋体" w:hAnsi="宋体" w:eastAsia="宋体" w:cs="宋体"/>
          <w:color w:val="auto"/>
          <w:spacing w:val="2"/>
          <w:sz w:val="24"/>
          <w:szCs w:val="24"/>
          <w:highlight w:val="none"/>
        </w:rPr>
        <w:t>查处并依法作出行政处罚的，不影响合同违约责任履行，承包人仍</w:t>
      </w:r>
      <w:r>
        <w:rPr>
          <w:rFonts w:hint="eastAsia" w:ascii="宋体" w:hAnsi="宋体" w:eastAsia="宋体" w:cs="宋体"/>
          <w:color w:val="auto"/>
          <w:spacing w:val="1"/>
          <w:sz w:val="24"/>
          <w:szCs w:val="24"/>
          <w:highlight w:val="none"/>
        </w:rPr>
        <w:t>须按合同约定向发</w:t>
      </w:r>
    </w:p>
    <w:p w14:paraId="6E057196">
      <w:pPr>
        <w:keepNext w:val="0"/>
        <w:keepLines w:val="0"/>
        <w:pageBreakBefore w:val="0"/>
        <w:widowControl w:val="0"/>
        <w:spacing w:line="220" w:lineRule="auto"/>
        <w:ind w:left="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包人支付违约金。承包人将工程转包或违法分包的</w:t>
      </w:r>
      <w:r>
        <w:rPr>
          <w:rFonts w:hint="eastAsia" w:ascii="宋体" w:hAnsi="宋体" w:eastAsia="宋体" w:cs="宋体"/>
          <w:color w:val="auto"/>
          <w:spacing w:val="-1"/>
          <w:sz w:val="24"/>
          <w:szCs w:val="24"/>
          <w:highlight w:val="none"/>
        </w:rPr>
        <w:t>，发包人有权终止合同。</w:t>
      </w:r>
    </w:p>
    <w:p w14:paraId="0672DF4A">
      <w:pPr>
        <w:keepNext w:val="0"/>
        <w:keepLines w:val="0"/>
        <w:pageBreakBefore w:val="0"/>
        <w:widowControl w:val="0"/>
        <w:spacing w:before="174" w:line="221" w:lineRule="auto"/>
        <w:ind w:left="484"/>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21.8环境污染行为</w:t>
      </w:r>
    </w:p>
    <w:p w14:paraId="3FAADB64">
      <w:pPr>
        <w:keepNext w:val="0"/>
        <w:keepLines w:val="0"/>
        <w:pageBreakBefore w:val="0"/>
        <w:widowControl w:val="0"/>
        <w:spacing w:before="173" w:line="459" w:lineRule="exact"/>
        <w:ind w:left="485"/>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项目开工前，施工方（承包人）主动履行污染物排放申报制度</w:t>
      </w:r>
      <w:r>
        <w:rPr>
          <w:rFonts w:hint="eastAsia" w:ascii="宋体" w:hAnsi="宋体" w:eastAsia="宋体" w:cs="宋体"/>
          <w:color w:val="auto"/>
          <w:spacing w:val="1"/>
          <w:position w:val="16"/>
          <w:sz w:val="24"/>
          <w:szCs w:val="24"/>
          <w:highlight w:val="none"/>
        </w:rPr>
        <w:t>，积极完善各项申</w:t>
      </w:r>
    </w:p>
    <w:p w14:paraId="704A5B83">
      <w:pPr>
        <w:keepNext w:val="0"/>
        <w:keepLines w:val="0"/>
        <w:pageBreakBefore w:val="0"/>
        <w:widowControl w:val="0"/>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报手续。</w:t>
      </w:r>
    </w:p>
    <w:p w14:paraId="5C3E029F">
      <w:pPr>
        <w:keepNext w:val="0"/>
        <w:keepLines w:val="0"/>
        <w:pageBreakBefore w:val="0"/>
        <w:widowControl w:val="0"/>
        <w:spacing w:before="174" w:line="220"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禁止违法夜间施工，杜绝噪声扰民现象发生。</w:t>
      </w:r>
    </w:p>
    <w:p w14:paraId="6BA0EF1B">
      <w:pPr>
        <w:keepNext w:val="0"/>
        <w:keepLines w:val="0"/>
        <w:pageBreakBefore w:val="0"/>
        <w:widowControl w:val="0"/>
        <w:spacing w:before="174" w:line="459" w:lineRule="exact"/>
        <w:ind w:left="480"/>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施工、作业现场采取隔离洒水、围挡、场地硬化、料场遮盖等措施，防止</w:t>
      </w:r>
      <w:r>
        <w:rPr>
          <w:rFonts w:hint="eastAsia" w:ascii="宋体" w:hAnsi="宋体" w:eastAsia="宋体" w:cs="宋体"/>
          <w:color w:val="auto"/>
          <w:spacing w:val="1"/>
          <w:position w:val="16"/>
          <w:sz w:val="24"/>
          <w:szCs w:val="24"/>
          <w:highlight w:val="none"/>
        </w:rPr>
        <w:t>扬尘污</w:t>
      </w:r>
    </w:p>
    <w:p w14:paraId="449A1280">
      <w:pPr>
        <w:keepNext w:val="0"/>
        <w:keepLines w:val="0"/>
        <w:pageBreakBefore w:val="0"/>
        <w:widowControl w:val="0"/>
        <w:spacing w:before="1" w:line="220" w:lineRule="auto"/>
        <w:ind w:left="5"/>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染。</w:t>
      </w:r>
    </w:p>
    <w:p w14:paraId="2C05C3ED">
      <w:pPr>
        <w:keepNext w:val="0"/>
        <w:keepLines w:val="0"/>
        <w:pageBreakBefore w:val="0"/>
        <w:widowControl w:val="0"/>
        <w:spacing w:before="173" w:line="461" w:lineRule="exact"/>
        <w:ind w:left="486"/>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商品混凝土、建筑物料、垃圾、渣土运输车辆密闭、进出施工现场进行冲洗，严</w:t>
      </w:r>
    </w:p>
    <w:p w14:paraId="76868A8D">
      <w:pPr>
        <w:keepNext w:val="0"/>
        <w:keepLines w:val="0"/>
        <w:pageBreakBefore w:val="0"/>
        <w:widowControl w:val="0"/>
        <w:spacing w:line="220" w:lineRule="auto"/>
        <w:ind w:left="17"/>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防沿途抛洒、扬散。</w:t>
      </w:r>
    </w:p>
    <w:p w14:paraId="4F32984D">
      <w:pPr>
        <w:keepNext w:val="0"/>
        <w:keepLines w:val="0"/>
        <w:pageBreakBefore w:val="0"/>
        <w:widowControl w:val="0"/>
        <w:spacing w:before="174" w:line="354" w:lineRule="auto"/>
        <w:ind w:right="142" w:firstLine="48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项目建设</w:t>
      </w:r>
      <w:r>
        <w:rPr>
          <w:rFonts w:hint="eastAsia" w:ascii="宋体" w:hAnsi="宋体" w:eastAsia="宋体" w:cs="宋体"/>
          <w:color w:val="auto"/>
          <w:spacing w:val="1"/>
          <w:sz w:val="24"/>
          <w:szCs w:val="24"/>
          <w:highlight w:val="none"/>
          <w:lang w:eastAsia="zh-CN"/>
        </w:rPr>
        <w:t>方</w:t>
      </w:r>
      <w:r>
        <w:rPr>
          <w:rFonts w:hint="eastAsia" w:ascii="宋体" w:hAnsi="宋体" w:eastAsia="宋体" w:cs="宋体"/>
          <w:color w:val="auto"/>
          <w:spacing w:val="1"/>
          <w:sz w:val="24"/>
          <w:szCs w:val="24"/>
          <w:highlight w:val="none"/>
        </w:rPr>
        <w:t>（发包人）在履行环境保护责任的同时，应督促施工方（承包人）</w:t>
      </w:r>
      <w:r>
        <w:rPr>
          <w:rFonts w:hint="eastAsia" w:ascii="宋体" w:hAnsi="宋体" w:eastAsia="宋体" w:cs="宋体"/>
          <w:color w:val="auto"/>
          <w:spacing w:val="2"/>
          <w:sz w:val="24"/>
          <w:szCs w:val="24"/>
          <w:highlight w:val="none"/>
        </w:rPr>
        <w:t>采取环境保护各项措施；施工方（承包人）应主动积极配合建设方（</w:t>
      </w:r>
      <w:r>
        <w:rPr>
          <w:rFonts w:hint="eastAsia" w:ascii="宋体" w:hAnsi="宋体" w:eastAsia="宋体" w:cs="宋体"/>
          <w:color w:val="auto"/>
          <w:spacing w:val="1"/>
          <w:sz w:val="24"/>
          <w:szCs w:val="24"/>
          <w:highlight w:val="none"/>
        </w:rPr>
        <w:t>发包人）依法完</w:t>
      </w:r>
    </w:p>
    <w:p w14:paraId="60DCEBF9">
      <w:pPr>
        <w:keepNext w:val="0"/>
        <w:keepLines w:val="0"/>
        <w:pageBreakBefore w:val="0"/>
        <w:widowControl w:val="0"/>
        <w:spacing w:line="220" w:lineRule="auto"/>
        <w:ind w:left="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善各项环保手续并规范施工，杜绝环境污染及扰民现象发生。</w:t>
      </w:r>
    </w:p>
    <w:p w14:paraId="2B92F30E">
      <w:pPr>
        <w:keepNext w:val="0"/>
        <w:keepLines w:val="0"/>
        <w:pageBreakBefore w:val="0"/>
        <w:widowControl w:val="0"/>
        <w:spacing w:before="172" w:line="461" w:lineRule="exact"/>
        <w:ind w:left="480"/>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施工方（承包人）违反本条规定情形的，每发生一次应向建设方（发包人</w:t>
      </w:r>
      <w:r>
        <w:rPr>
          <w:rFonts w:hint="eastAsia" w:ascii="宋体" w:hAnsi="宋体" w:eastAsia="宋体" w:cs="宋体"/>
          <w:color w:val="auto"/>
          <w:spacing w:val="1"/>
          <w:position w:val="16"/>
          <w:sz w:val="24"/>
          <w:szCs w:val="24"/>
          <w:highlight w:val="none"/>
        </w:rPr>
        <w:t>）支付</w:t>
      </w:r>
    </w:p>
    <w:p w14:paraId="07796350">
      <w:pPr>
        <w:keepNext w:val="0"/>
        <w:keepLines w:val="0"/>
        <w:pageBreakBefore w:val="0"/>
        <w:widowControl w:val="0"/>
        <w:spacing w:before="1" w:line="220" w:lineRule="auto"/>
        <w:ind w:left="6"/>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5万元违约金。</w:t>
      </w:r>
    </w:p>
    <w:p w14:paraId="6A2CE28B">
      <w:pPr>
        <w:keepNext w:val="0"/>
        <w:keepLines w:val="0"/>
        <w:pageBreakBefore w:val="0"/>
        <w:widowControl w:val="0"/>
        <w:spacing w:before="173" w:line="354" w:lineRule="auto"/>
        <w:ind w:left="1" w:firstLine="48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项目建筑物料供应、渣土运输等服务方（承包人）在物料供应、运输服务过程中，违反本条规定情形，导致建筑物料、渣土等沿途抛洒、扬散的，应向建设方（发包人）</w:t>
      </w:r>
    </w:p>
    <w:p w14:paraId="39A15285">
      <w:pPr>
        <w:keepNext w:val="0"/>
        <w:keepLines w:val="0"/>
        <w:pageBreakBefore w:val="0"/>
        <w:widowControl w:val="0"/>
        <w:spacing w:line="220" w:lineRule="auto"/>
        <w:ind w:left="2"/>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支付5万元违约金。</w:t>
      </w:r>
    </w:p>
    <w:p w14:paraId="2C5769B9">
      <w:pPr>
        <w:pStyle w:val="13"/>
        <w:keepNext w:val="0"/>
        <w:keepLines w:val="0"/>
        <w:pageBreakBefore w:val="0"/>
        <w:widowControl w:val="0"/>
        <w:spacing w:line="293" w:lineRule="auto"/>
        <w:rPr>
          <w:rFonts w:hint="eastAsia" w:ascii="宋体" w:hAnsi="宋体" w:eastAsia="宋体" w:cs="宋体"/>
          <w:color w:val="auto"/>
          <w:highlight w:val="none"/>
        </w:rPr>
      </w:pPr>
    </w:p>
    <w:p w14:paraId="29602C82">
      <w:pPr>
        <w:pStyle w:val="13"/>
        <w:keepNext w:val="0"/>
        <w:keepLines w:val="0"/>
        <w:pageBreakBefore w:val="0"/>
        <w:widowControl w:val="0"/>
        <w:spacing w:line="294" w:lineRule="auto"/>
        <w:rPr>
          <w:rFonts w:hint="eastAsia" w:ascii="宋体" w:hAnsi="宋体" w:eastAsia="宋体" w:cs="宋体"/>
          <w:color w:val="auto"/>
          <w:highlight w:val="none"/>
        </w:rPr>
      </w:pPr>
    </w:p>
    <w:p w14:paraId="4CFE97B0">
      <w:pPr>
        <w:keepNext w:val="0"/>
        <w:keepLines w:val="0"/>
        <w:pageBreakBefore w:val="0"/>
        <w:widowControl w:val="0"/>
        <w:spacing w:before="79" w:line="219" w:lineRule="auto"/>
        <w:ind w:left="500"/>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附件</w:t>
      </w:r>
    </w:p>
    <w:p w14:paraId="7329B131">
      <w:pPr>
        <w:keepNext w:val="0"/>
        <w:keepLines w:val="0"/>
        <w:pageBreakBefore w:val="0"/>
        <w:widowControl w:val="0"/>
        <w:spacing w:before="195" w:line="219" w:lineRule="auto"/>
        <w:ind w:left="48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协议书附件：</w:t>
      </w:r>
    </w:p>
    <w:p w14:paraId="7394AA3F">
      <w:pPr>
        <w:keepNext w:val="0"/>
        <w:keepLines w:val="0"/>
        <w:pageBreakBefore w:val="0"/>
        <w:widowControl w:val="0"/>
        <w:spacing w:before="195" w:line="480" w:lineRule="exact"/>
        <w:ind w:left="500"/>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附件1：承包人承揽工程项目一览表</w:t>
      </w:r>
    </w:p>
    <w:p w14:paraId="15F05C7B">
      <w:pPr>
        <w:keepNext w:val="0"/>
        <w:keepLines w:val="0"/>
        <w:pageBreakBefore w:val="0"/>
        <w:widowControl w:val="0"/>
        <w:spacing w:line="219" w:lineRule="auto"/>
        <w:ind w:left="50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附件2：发包人供应材料设备一览表</w:t>
      </w:r>
    </w:p>
    <w:p w14:paraId="7543D114">
      <w:pPr>
        <w:keepNext w:val="0"/>
        <w:keepLines w:val="0"/>
        <w:pageBreakBefore w:val="0"/>
        <w:widowControl w:val="0"/>
        <w:spacing w:before="196" w:line="219" w:lineRule="auto"/>
        <w:ind w:left="50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附件3：工程质量保修书</w:t>
      </w:r>
    </w:p>
    <w:p w14:paraId="39B3F43B">
      <w:pPr>
        <w:keepNext w:val="0"/>
        <w:keepLines w:val="0"/>
        <w:pageBreakBefore w:val="0"/>
        <w:widowControl w:val="0"/>
        <w:spacing w:line="219" w:lineRule="auto"/>
        <w:rPr>
          <w:rFonts w:hint="eastAsia" w:ascii="宋体" w:hAnsi="宋体" w:eastAsia="宋体" w:cs="宋体"/>
          <w:color w:val="auto"/>
          <w:sz w:val="24"/>
          <w:szCs w:val="24"/>
          <w:highlight w:val="none"/>
        </w:rPr>
        <w:sectPr>
          <w:footerReference r:id="rId17" w:type="default"/>
          <w:pgSz w:w="11906" w:h="16839"/>
          <w:pgMar w:top="1431" w:right="1333" w:bottom="1058" w:left="1481" w:header="0" w:footer="879" w:gutter="0"/>
          <w:cols w:space="720" w:num="1"/>
          <w:docGrid w:linePitch="360" w:charSpace="0"/>
        </w:sectPr>
      </w:pPr>
    </w:p>
    <w:p w14:paraId="5A17A4BD">
      <w:pPr>
        <w:keepNext w:val="0"/>
        <w:keepLines w:val="0"/>
        <w:pageBreakBefore w:val="0"/>
        <w:widowControl w:val="0"/>
        <w:spacing w:before="305" w:line="224" w:lineRule="auto"/>
        <w:ind w:left="87"/>
        <w:rPr>
          <w:rFonts w:hint="eastAsia" w:ascii="宋体" w:hAnsi="宋体" w:eastAsia="宋体" w:cs="宋体"/>
          <w:color w:val="auto"/>
          <w:sz w:val="24"/>
          <w:szCs w:val="24"/>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0288" behindDoc="0" locked="0" layoutInCell="0" allowOverlap="1">
                <wp:simplePos x="0" y="0"/>
                <wp:positionH relativeFrom="page">
                  <wp:posOffset>930910</wp:posOffset>
                </wp:positionH>
                <wp:positionV relativeFrom="page">
                  <wp:posOffset>2566670</wp:posOffset>
                </wp:positionV>
                <wp:extent cx="5698490" cy="9525"/>
                <wp:effectExtent l="0" t="0" r="0" b="0"/>
                <wp:wrapNone/>
                <wp:docPr id="13" name="矩形 14"/>
                <wp:cNvGraphicFramePr/>
                <a:graphic xmlns:a="http://schemas.openxmlformats.org/drawingml/2006/main">
                  <a:graphicData uri="http://schemas.microsoft.com/office/word/2010/wordprocessingShape">
                    <wps:wsp>
                      <wps:cNvSpPr/>
                      <wps:spPr bwMode="auto">
                        <a:xfrm>
                          <a:off x="0" y="0"/>
                          <a:ext cx="5698490" cy="9525"/>
                        </a:xfrm>
                        <a:prstGeom prst="rect">
                          <a:avLst/>
                        </a:prstGeom>
                        <a:solidFill>
                          <a:srgbClr val="000000"/>
                        </a:solidFill>
                        <a:ln>
                          <a:noFill/>
                        </a:ln>
                        <a:effectLst/>
                      </wps:spPr>
                      <wps:bodyPr rot="0">
                        <a:noAutofit/>
                      </wps:bodyPr>
                    </wps:wsp>
                  </a:graphicData>
                </a:graphic>
              </wp:anchor>
            </w:drawing>
          </mc:Choice>
          <mc:Fallback>
            <w:pict>
              <v:rect id="矩形 14" o:spid="_x0000_s1026" o:spt="1" style="position:absolute;left:0pt;margin-left:73.3pt;margin-top:202.1pt;height:0.75pt;width:448.7pt;mso-position-horizontal-relative:page;mso-position-vertical-relative:page;z-index:251660288;mso-width-relative:page;mso-height-relative:page;" fillcolor="#000000" filled="t" stroked="f" coordsize="21600,21600" o:allowincell="f" o:gfxdata="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YoM49tkAAAAMAQAADwAAAAAAAAABACAAAAAiAAAAZHJzL2Rv&#10;d25yZXYueG1sUEsBAhQAFAAAAAgAh07iQF4Qup3HAQAAkQMAAA4AAAAAAAAAAQAgAAAAKAEAAGRy&#10;cy9lMm9Eb2MueG1sUEsFBgAAAAAGAAYAWQEAAGEFAAAAAA==&#10;">
                <v:fill on="t" focussize="0,0"/>
                <v:stroke on="f"/>
                <v:imagedata o:title=""/>
                <o:lock v:ext="edit" aspectratio="f"/>
              </v:rect>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59264" behindDoc="0" locked="0" layoutInCell="0" allowOverlap="1">
                <wp:simplePos x="0" y="0"/>
                <wp:positionH relativeFrom="page">
                  <wp:posOffset>912495</wp:posOffset>
                </wp:positionH>
                <wp:positionV relativeFrom="page">
                  <wp:posOffset>6868160</wp:posOffset>
                </wp:positionV>
                <wp:extent cx="5734685" cy="9525"/>
                <wp:effectExtent l="0" t="0" r="0" b="0"/>
                <wp:wrapNone/>
                <wp:docPr id="14" name="矩形 15"/>
                <wp:cNvGraphicFramePr/>
                <a:graphic xmlns:a="http://schemas.openxmlformats.org/drawingml/2006/main">
                  <a:graphicData uri="http://schemas.microsoft.com/office/word/2010/wordprocessingShape">
                    <wps:wsp>
                      <wps:cNvSpPr/>
                      <wps:spPr bwMode="auto">
                        <a:xfrm>
                          <a:off x="0" y="0"/>
                          <a:ext cx="5734685" cy="9525"/>
                        </a:xfrm>
                        <a:prstGeom prst="rect">
                          <a:avLst/>
                        </a:prstGeom>
                        <a:solidFill>
                          <a:srgbClr val="000000"/>
                        </a:solidFill>
                        <a:ln>
                          <a:noFill/>
                        </a:ln>
                        <a:effectLst/>
                      </wps:spPr>
                      <wps:bodyPr rot="0">
                        <a:noAutofit/>
                      </wps:bodyPr>
                    </wps:wsp>
                  </a:graphicData>
                </a:graphic>
              </wp:anchor>
            </w:drawing>
          </mc:Choice>
          <mc:Fallback>
            <w:pict>
              <v:rect id="矩形 15" o:spid="_x0000_s1026" o:spt="1" style="position:absolute;left:0pt;margin-left:71.85pt;margin-top:540.8pt;height:0.75pt;width:451.55pt;mso-position-horizontal-relative:page;mso-position-vertical-relative:page;z-index:251659264;mso-width-relative:page;mso-height-relative:page;" fillcolor="#000000" filled="t" stroked="f" coordsize="21600,21600" o:allowincell="f" o:gfxdata="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KxyUtnaAAAADgEAAA8AAAAAAAAAAQAgAAAAIgAAAGRy&#10;cy9kb3ducmV2LnhtbFBLAQIUABQAAAAIAIdO4kAitxx1ygEAAJEDAAAOAAAAAAAAAAEAIAAAACkB&#10;AABkcnMvZTJvRG9jLnhtbFBLBQYAAAAABgAGAFkBAABlBQAAAAA=&#10;">
                <v:fill on="t" focussize="0,0"/>
                <v:stroke on="f"/>
                <v:imagedata o:title=""/>
                <o:lock v:ext="edit" aspectratio="f"/>
              </v:rect>
            </w:pict>
          </mc:Fallback>
        </mc:AlternateContent>
      </w:r>
      <w:r>
        <w:rPr>
          <w:rFonts w:hint="eastAsia" w:ascii="宋体" w:hAnsi="宋体" w:eastAsia="宋体" w:cs="宋体"/>
          <w:color w:val="auto"/>
          <w:spacing w:val="-12"/>
          <w:sz w:val="24"/>
          <w:szCs w:val="24"/>
          <w:highlight w:val="none"/>
        </w:rPr>
        <w:t>附件1：</w:t>
      </w:r>
    </w:p>
    <w:p w14:paraId="14071339">
      <w:pPr>
        <w:keepNext w:val="0"/>
        <w:keepLines w:val="0"/>
        <w:pageBreakBefore w:val="0"/>
        <w:widowControl w:val="0"/>
        <w:spacing w:before="250" w:line="220" w:lineRule="auto"/>
        <w:ind w:left="3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承包人承揽工程项目一览表</w:t>
      </w:r>
    </w:p>
    <w:p w14:paraId="282ACCE8">
      <w:pPr>
        <w:keepNext w:val="0"/>
        <w:keepLines w:val="0"/>
        <w:pageBreakBefore w:val="0"/>
        <w:widowControl w:val="0"/>
        <w:spacing w:line="127" w:lineRule="exact"/>
        <w:rPr>
          <w:rFonts w:hint="eastAsia" w:ascii="宋体" w:hAnsi="宋体" w:eastAsia="宋体" w:cs="宋体"/>
          <w:color w:val="auto"/>
          <w:highlight w:val="none"/>
        </w:rPr>
      </w:pPr>
    </w:p>
    <w:tbl>
      <w:tblPr>
        <w:tblStyle w:val="188"/>
        <w:tblW w:w="9005" w:type="dxa"/>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4"/>
        <w:gridCol w:w="828"/>
        <w:gridCol w:w="1271"/>
        <w:gridCol w:w="769"/>
        <w:gridCol w:w="580"/>
        <w:gridCol w:w="722"/>
        <w:gridCol w:w="1131"/>
        <w:gridCol w:w="989"/>
        <w:gridCol w:w="849"/>
        <w:gridCol w:w="862"/>
      </w:tblGrid>
      <w:tr w14:paraId="2D1F1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4" w:hRule="atLeast"/>
        </w:trPr>
        <w:tc>
          <w:tcPr>
            <w:tcW w:w="1004" w:type="dxa"/>
            <w:tcBorders>
              <w:top w:val="single" w:color="000000" w:sz="10" w:space="0"/>
              <w:left w:val="single" w:color="000000" w:sz="10" w:space="0"/>
            </w:tcBorders>
            <w:noWrap w:val="0"/>
            <w:vAlign w:val="top"/>
          </w:tcPr>
          <w:p w14:paraId="11A4D556">
            <w:pPr>
              <w:keepNext w:val="0"/>
              <w:keepLines w:val="0"/>
              <w:pageBreakBefore w:val="0"/>
              <w:widowControl w:val="0"/>
              <w:spacing w:line="330" w:lineRule="auto"/>
              <w:rPr>
                <w:rFonts w:hint="eastAsia" w:ascii="宋体" w:hAnsi="宋体" w:eastAsia="宋体" w:cs="宋体"/>
                <w:color w:val="auto"/>
                <w:sz w:val="21"/>
                <w:highlight w:val="none"/>
              </w:rPr>
            </w:pPr>
          </w:p>
          <w:p w14:paraId="20A50899">
            <w:pPr>
              <w:pStyle w:val="189"/>
              <w:keepNext w:val="0"/>
              <w:keepLines w:val="0"/>
              <w:pageBreakBefore w:val="0"/>
              <w:widowControl w:val="0"/>
              <w:spacing w:before="65" w:line="439" w:lineRule="exact"/>
              <w:ind w:left="90"/>
              <w:rPr>
                <w:rFonts w:hint="eastAsia" w:ascii="宋体" w:hAnsi="宋体" w:eastAsia="宋体" w:cs="宋体"/>
                <w:color w:val="auto"/>
                <w:sz w:val="20"/>
                <w:szCs w:val="20"/>
                <w:highlight w:val="none"/>
              </w:rPr>
            </w:pPr>
            <w:r>
              <w:rPr>
                <w:rFonts w:hint="eastAsia" w:ascii="宋体" w:hAnsi="宋体" w:eastAsia="宋体" w:cs="宋体"/>
                <w:color w:val="auto"/>
                <w:position w:val="17"/>
                <w:sz w:val="20"/>
                <w:szCs w:val="20"/>
                <w:highlight w:val="none"/>
              </w:rPr>
              <w:t>单位工</w:t>
            </w:r>
          </w:p>
          <w:p w14:paraId="26988C79">
            <w:pPr>
              <w:pStyle w:val="189"/>
              <w:keepNext w:val="0"/>
              <w:keepLines w:val="0"/>
              <w:pageBreakBefore w:val="0"/>
              <w:widowControl w:val="0"/>
              <w:spacing w:line="229" w:lineRule="auto"/>
              <w:ind w:left="87"/>
              <w:rPr>
                <w:rFonts w:hint="eastAsia" w:ascii="宋体" w:hAnsi="宋体" w:eastAsia="宋体" w:cs="宋体"/>
                <w:color w:val="auto"/>
                <w:sz w:val="20"/>
                <w:szCs w:val="20"/>
                <w:highlight w:val="none"/>
              </w:rPr>
            </w:pPr>
            <w:r>
              <w:rPr>
                <w:rFonts w:hint="eastAsia" w:ascii="宋体" w:hAnsi="宋体" w:eastAsia="宋体" w:cs="宋体"/>
                <w:color w:val="auto"/>
                <w:spacing w:val="7"/>
                <w:sz w:val="20"/>
                <w:szCs w:val="20"/>
                <w:highlight w:val="none"/>
              </w:rPr>
              <w:t>程名称</w:t>
            </w:r>
          </w:p>
        </w:tc>
        <w:tc>
          <w:tcPr>
            <w:tcW w:w="828" w:type="dxa"/>
            <w:tcBorders>
              <w:top w:val="single" w:color="000000" w:sz="10" w:space="0"/>
            </w:tcBorders>
            <w:noWrap w:val="0"/>
            <w:vAlign w:val="top"/>
          </w:tcPr>
          <w:p w14:paraId="52646BF0">
            <w:pPr>
              <w:keepNext w:val="0"/>
              <w:keepLines w:val="0"/>
              <w:pageBreakBefore w:val="0"/>
              <w:widowControl w:val="0"/>
              <w:spacing w:line="330" w:lineRule="auto"/>
              <w:rPr>
                <w:rFonts w:hint="eastAsia" w:ascii="宋体" w:hAnsi="宋体" w:eastAsia="宋体" w:cs="宋体"/>
                <w:color w:val="auto"/>
                <w:sz w:val="21"/>
                <w:highlight w:val="none"/>
              </w:rPr>
            </w:pPr>
          </w:p>
          <w:p w14:paraId="4CB1AF26">
            <w:pPr>
              <w:pStyle w:val="189"/>
              <w:keepNext w:val="0"/>
              <w:keepLines w:val="0"/>
              <w:pageBreakBefore w:val="0"/>
              <w:widowControl w:val="0"/>
              <w:spacing w:before="65" w:line="439" w:lineRule="exact"/>
              <w:ind w:left="88"/>
              <w:rPr>
                <w:rFonts w:hint="eastAsia" w:ascii="宋体" w:hAnsi="宋体" w:eastAsia="宋体" w:cs="宋体"/>
                <w:color w:val="auto"/>
                <w:sz w:val="20"/>
                <w:szCs w:val="20"/>
                <w:highlight w:val="none"/>
              </w:rPr>
            </w:pPr>
            <w:r>
              <w:rPr>
                <w:rFonts w:hint="eastAsia" w:ascii="宋体" w:hAnsi="宋体" w:eastAsia="宋体" w:cs="宋体"/>
                <w:color w:val="auto"/>
                <w:spacing w:val="11"/>
                <w:position w:val="17"/>
                <w:sz w:val="20"/>
                <w:szCs w:val="20"/>
                <w:highlight w:val="none"/>
              </w:rPr>
              <w:t>建设规</w:t>
            </w:r>
          </w:p>
          <w:p w14:paraId="7F01459C">
            <w:pPr>
              <w:pStyle w:val="189"/>
              <w:keepNext w:val="0"/>
              <w:keepLines w:val="0"/>
              <w:pageBreakBefore w:val="0"/>
              <w:widowControl w:val="0"/>
              <w:spacing w:line="228" w:lineRule="auto"/>
              <w:ind w:left="85"/>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模</w:t>
            </w:r>
          </w:p>
        </w:tc>
        <w:tc>
          <w:tcPr>
            <w:tcW w:w="1271" w:type="dxa"/>
            <w:tcBorders>
              <w:top w:val="single" w:color="000000" w:sz="10" w:space="0"/>
            </w:tcBorders>
            <w:noWrap w:val="0"/>
            <w:vAlign w:val="top"/>
          </w:tcPr>
          <w:p w14:paraId="0E52639A">
            <w:pPr>
              <w:keepNext w:val="0"/>
              <w:keepLines w:val="0"/>
              <w:pageBreakBefore w:val="0"/>
              <w:widowControl w:val="0"/>
              <w:spacing w:line="330" w:lineRule="auto"/>
              <w:rPr>
                <w:rFonts w:hint="eastAsia" w:ascii="宋体" w:hAnsi="宋体" w:eastAsia="宋体" w:cs="宋体"/>
                <w:color w:val="auto"/>
                <w:sz w:val="21"/>
                <w:highlight w:val="none"/>
              </w:rPr>
            </w:pPr>
          </w:p>
          <w:p w14:paraId="71A30920">
            <w:pPr>
              <w:pStyle w:val="189"/>
              <w:keepNext w:val="0"/>
              <w:keepLines w:val="0"/>
              <w:pageBreakBefore w:val="0"/>
              <w:widowControl w:val="0"/>
              <w:spacing w:before="65" w:line="439" w:lineRule="exact"/>
              <w:ind w:left="88"/>
              <w:rPr>
                <w:rFonts w:hint="eastAsia" w:ascii="宋体" w:hAnsi="宋体" w:eastAsia="宋体" w:cs="宋体"/>
                <w:color w:val="auto"/>
                <w:sz w:val="20"/>
                <w:szCs w:val="20"/>
                <w:highlight w:val="none"/>
              </w:rPr>
            </w:pPr>
            <w:r>
              <w:rPr>
                <w:rFonts w:hint="eastAsia" w:ascii="宋体" w:hAnsi="宋体" w:eastAsia="宋体" w:cs="宋体"/>
                <w:color w:val="auto"/>
                <w:spacing w:val="-2"/>
                <w:position w:val="17"/>
                <w:sz w:val="20"/>
                <w:szCs w:val="20"/>
                <w:highlight w:val="none"/>
              </w:rPr>
              <w:t>建筑面积</w:t>
            </w:r>
          </w:p>
          <w:p w14:paraId="6741B56E">
            <w:pPr>
              <w:pStyle w:val="189"/>
              <w:keepNext w:val="0"/>
              <w:keepLines w:val="0"/>
              <w:pageBreakBefore w:val="0"/>
              <w:widowControl w:val="0"/>
              <w:spacing w:line="228" w:lineRule="auto"/>
              <w:ind w:left="122"/>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(平方米)</w:t>
            </w:r>
          </w:p>
        </w:tc>
        <w:tc>
          <w:tcPr>
            <w:tcW w:w="769" w:type="dxa"/>
            <w:tcBorders>
              <w:top w:val="single" w:color="000000" w:sz="10" w:space="0"/>
            </w:tcBorders>
            <w:noWrap w:val="0"/>
            <w:vAlign w:val="top"/>
          </w:tcPr>
          <w:p w14:paraId="38373877">
            <w:pPr>
              <w:keepNext w:val="0"/>
              <w:keepLines w:val="0"/>
              <w:pageBreakBefore w:val="0"/>
              <w:widowControl w:val="0"/>
              <w:spacing w:line="330" w:lineRule="auto"/>
              <w:rPr>
                <w:rFonts w:hint="eastAsia" w:ascii="宋体" w:hAnsi="宋体" w:eastAsia="宋体" w:cs="宋体"/>
                <w:color w:val="auto"/>
                <w:sz w:val="21"/>
                <w:highlight w:val="none"/>
              </w:rPr>
            </w:pPr>
          </w:p>
          <w:p w14:paraId="574DBACA">
            <w:pPr>
              <w:pStyle w:val="189"/>
              <w:keepNext w:val="0"/>
              <w:keepLines w:val="0"/>
              <w:pageBreakBefore w:val="0"/>
              <w:widowControl w:val="0"/>
              <w:spacing w:before="65" w:line="439" w:lineRule="exact"/>
              <w:ind w:left="96"/>
              <w:rPr>
                <w:rFonts w:hint="eastAsia" w:ascii="宋体" w:hAnsi="宋体" w:eastAsia="宋体" w:cs="宋体"/>
                <w:color w:val="auto"/>
                <w:sz w:val="20"/>
                <w:szCs w:val="20"/>
                <w:highlight w:val="none"/>
              </w:rPr>
            </w:pPr>
            <w:r>
              <w:rPr>
                <w:rFonts w:hint="eastAsia" w:ascii="宋体" w:hAnsi="宋体" w:eastAsia="宋体" w:cs="宋体"/>
                <w:color w:val="auto"/>
                <w:spacing w:val="-3"/>
                <w:position w:val="17"/>
                <w:sz w:val="20"/>
                <w:szCs w:val="20"/>
                <w:highlight w:val="none"/>
              </w:rPr>
              <w:t>结构</w:t>
            </w:r>
          </w:p>
          <w:p w14:paraId="6A085879">
            <w:pPr>
              <w:pStyle w:val="189"/>
              <w:keepNext w:val="0"/>
              <w:keepLines w:val="0"/>
              <w:pageBreakBefore w:val="0"/>
              <w:widowControl w:val="0"/>
              <w:spacing w:line="229" w:lineRule="auto"/>
              <w:ind w:left="94"/>
              <w:rPr>
                <w:rFonts w:hint="eastAsia" w:ascii="宋体" w:hAnsi="宋体" w:eastAsia="宋体" w:cs="宋体"/>
                <w:color w:val="auto"/>
                <w:sz w:val="20"/>
                <w:szCs w:val="20"/>
                <w:highlight w:val="none"/>
              </w:rPr>
            </w:pPr>
            <w:r>
              <w:rPr>
                <w:rFonts w:hint="eastAsia" w:ascii="宋体" w:hAnsi="宋体" w:eastAsia="宋体" w:cs="宋体"/>
                <w:color w:val="auto"/>
                <w:spacing w:val="3"/>
                <w:sz w:val="20"/>
                <w:szCs w:val="20"/>
                <w:highlight w:val="none"/>
              </w:rPr>
              <w:t>形式</w:t>
            </w:r>
          </w:p>
        </w:tc>
        <w:tc>
          <w:tcPr>
            <w:tcW w:w="580" w:type="dxa"/>
            <w:tcBorders>
              <w:top w:val="single" w:color="000000" w:sz="10" w:space="0"/>
            </w:tcBorders>
            <w:noWrap w:val="0"/>
            <w:textDirection w:val="tbRlV"/>
            <w:vAlign w:val="top"/>
          </w:tcPr>
          <w:p w14:paraId="3989F6EA">
            <w:pPr>
              <w:pStyle w:val="189"/>
              <w:keepNext w:val="0"/>
              <w:keepLines w:val="0"/>
              <w:pageBreakBefore w:val="0"/>
              <w:widowControl w:val="0"/>
              <w:spacing w:before="275" w:line="216" w:lineRule="auto"/>
              <w:ind w:left="0"/>
              <w:rPr>
                <w:rFonts w:hint="eastAsia" w:ascii="宋体" w:hAnsi="宋体" w:eastAsia="宋体" w:cs="宋体"/>
                <w:color w:val="auto"/>
                <w:sz w:val="20"/>
                <w:szCs w:val="20"/>
                <w:highlight w:val="none"/>
              </w:rPr>
            </w:pPr>
            <w:r>
              <w:rPr>
                <w:rFonts w:hint="eastAsia" w:ascii="宋体" w:hAnsi="宋体" w:eastAsia="宋体" w:cs="宋体"/>
                <w:color w:val="auto"/>
                <w:spacing w:val="9"/>
                <w:sz w:val="20"/>
                <w:szCs w:val="20"/>
                <w:highlight w:val="none"/>
              </w:rPr>
              <w:t>层数</w:t>
            </w:r>
          </w:p>
        </w:tc>
        <w:tc>
          <w:tcPr>
            <w:tcW w:w="722" w:type="dxa"/>
            <w:tcBorders>
              <w:top w:val="single" w:color="000000" w:sz="10" w:space="0"/>
            </w:tcBorders>
            <w:noWrap w:val="0"/>
            <w:vAlign w:val="top"/>
          </w:tcPr>
          <w:p w14:paraId="15A2DD9B">
            <w:pPr>
              <w:keepNext w:val="0"/>
              <w:keepLines w:val="0"/>
              <w:pageBreakBefore w:val="0"/>
              <w:widowControl w:val="0"/>
              <w:spacing w:line="330" w:lineRule="auto"/>
              <w:rPr>
                <w:rFonts w:hint="eastAsia" w:ascii="宋体" w:hAnsi="宋体" w:eastAsia="宋体" w:cs="宋体"/>
                <w:color w:val="auto"/>
                <w:sz w:val="21"/>
                <w:highlight w:val="none"/>
              </w:rPr>
            </w:pPr>
          </w:p>
          <w:p w14:paraId="22E7DEBA">
            <w:pPr>
              <w:pStyle w:val="189"/>
              <w:keepNext w:val="0"/>
              <w:keepLines w:val="0"/>
              <w:pageBreakBefore w:val="0"/>
              <w:widowControl w:val="0"/>
              <w:spacing w:before="65" w:line="439" w:lineRule="exact"/>
              <w:ind w:left="95"/>
              <w:rPr>
                <w:rFonts w:hint="eastAsia" w:ascii="宋体" w:hAnsi="宋体" w:eastAsia="宋体" w:cs="宋体"/>
                <w:color w:val="auto"/>
                <w:sz w:val="20"/>
                <w:szCs w:val="20"/>
                <w:highlight w:val="none"/>
              </w:rPr>
            </w:pPr>
            <w:r>
              <w:rPr>
                <w:rFonts w:hint="eastAsia" w:ascii="宋体" w:hAnsi="宋体" w:eastAsia="宋体" w:cs="宋体"/>
                <w:color w:val="auto"/>
                <w:position w:val="17"/>
                <w:sz w:val="20"/>
                <w:szCs w:val="20"/>
                <w:highlight w:val="none"/>
              </w:rPr>
              <w:t>生产</w:t>
            </w:r>
          </w:p>
          <w:p w14:paraId="06999A85">
            <w:pPr>
              <w:pStyle w:val="189"/>
              <w:keepNext w:val="0"/>
              <w:keepLines w:val="0"/>
              <w:pageBreakBefore w:val="0"/>
              <w:widowControl w:val="0"/>
              <w:spacing w:line="228" w:lineRule="auto"/>
              <w:ind w:left="102"/>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能力</w:t>
            </w:r>
          </w:p>
        </w:tc>
        <w:tc>
          <w:tcPr>
            <w:tcW w:w="1131" w:type="dxa"/>
            <w:tcBorders>
              <w:top w:val="single" w:color="000000" w:sz="10" w:space="0"/>
            </w:tcBorders>
            <w:noWrap w:val="0"/>
            <w:vAlign w:val="top"/>
          </w:tcPr>
          <w:p w14:paraId="08A1E551">
            <w:pPr>
              <w:keepNext w:val="0"/>
              <w:keepLines w:val="0"/>
              <w:pageBreakBefore w:val="0"/>
              <w:widowControl w:val="0"/>
              <w:spacing w:line="330" w:lineRule="auto"/>
              <w:rPr>
                <w:rFonts w:hint="eastAsia" w:ascii="宋体" w:hAnsi="宋体" w:eastAsia="宋体" w:cs="宋体"/>
                <w:color w:val="auto"/>
                <w:sz w:val="21"/>
                <w:highlight w:val="none"/>
              </w:rPr>
            </w:pPr>
          </w:p>
          <w:p w14:paraId="0B5F6E0B">
            <w:pPr>
              <w:pStyle w:val="189"/>
              <w:keepNext w:val="0"/>
              <w:keepLines w:val="0"/>
              <w:pageBreakBefore w:val="0"/>
              <w:widowControl w:val="0"/>
              <w:spacing w:before="65" w:line="439" w:lineRule="exact"/>
              <w:ind w:left="99"/>
              <w:rPr>
                <w:rFonts w:hint="eastAsia" w:ascii="宋体" w:hAnsi="宋体" w:eastAsia="宋体" w:cs="宋体"/>
                <w:color w:val="auto"/>
                <w:sz w:val="20"/>
                <w:szCs w:val="20"/>
                <w:highlight w:val="none"/>
              </w:rPr>
            </w:pPr>
            <w:r>
              <w:rPr>
                <w:rFonts w:hint="eastAsia" w:ascii="宋体" w:hAnsi="宋体" w:eastAsia="宋体" w:cs="宋体"/>
                <w:color w:val="auto"/>
                <w:spacing w:val="34"/>
                <w:position w:val="17"/>
                <w:sz w:val="20"/>
                <w:szCs w:val="20"/>
                <w:highlight w:val="none"/>
              </w:rPr>
              <w:t>设备安装</w:t>
            </w:r>
          </w:p>
          <w:p w14:paraId="18E1A8FB">
            <w:pPr>
              <w:pStyle w:val="189"/>
              <w:keepNext w:val="0"/>
              <w:keepLines w:val="0"/>
              <w:pageBreakBefore w:val="0"/>
              <w:widowControl w:val="0"/>
              <w:spacing w:line="228" w:lineRule="auto"/>
              <w:ind w:left="121"/>
              <w:rPr>
                <w:rFonts w:hint="eastAsia" w:ascii="宋体" w:hAnsi="宋体" w:eastAsia="宋体" w:cs="宋体"/>
                <w:color w:val="auto"/>
                <w:sz w:val="20"/>
                <w:szCs w:val="20"/>
                <w:highlight w:val="none"/>
              </w:rPr>
            </w:pPr>
            <w:r>
              <w:rPr>
                <w:rFonts w:hint="eastAsia" w:ascii="宋体" w:hAnsi="宋体" w:eastAsia="宋体" w:cs="宋体"/>
                <w:color w:val="auto"/>
                <w:spacing w:val="-8"/>
                <w:sz w:val="20"/>
                <w:szCs w:val="20"/>
                <w:highlight w:val="none"/>
              </w:rPr>
              <w:t>内容</w:t>
            </w:r>
          </w:p>
        </w:tc>
        <w:tc>
          <w:tcPr>
            <w:tcW w:w="989" w:type="dxa"/>
            <w:tcBorders>
              <w:top w:val="single" w:color="000000" w:sz="10" w:space="0"/>
            </w:tcBorders>
            <w:noWrap w:val="0"/>
            <w:vAlign w:val="top"/>
          </w:tcPr>
          <w:p w14:paraId="661F4C84">
            <w:pPr>
              <w:pStyle w:val="189"/>
              <w:keepNext w:val="0"/>
              <w:keepLines w:val="0"/>
              <w:pageBreakBefore w:val="0"/>
              <w:widowControl w:val="0"/>
              <w:spacing w:before="176" w:line="442" w:lineRule="exact"/>
              <w:ind w:left="101"/>
              <w:rPr>
                <w:rFonts w:hint="eastAsia" w:ascii="宋体" w:hAnsi="宋体" w:eastAsia="宋体" w:cs="宋体"/>
                <w:color w:val="auto"/>
                <w:sz w:val="20"/>
                <w:szCs w:val="20"/>
                <w:highlight w:val="none"/>
              </w:rPr>
            </w:pPr>
            <w:r>
              <w:rPr>
                <w:rFonts w:hint="eastAsia" w:ascii="宋体" w:hAnsi="宋体" w:eastAsia="宋体" w:cs="宋体"/>
                <w:color w:val="auto"/>
                <w:spacing w:val="-5"/>
                <w:position w:val="18"/>
                <w:sz w:val="20"/>
                <w:szCs w:val="20"/>
                <w:highlight w:val="none"/>
              </w:rPr>
              <w:t>合同价</w:t>
            </w:r>
          </w:p>
          <w:p w14:paraId="548D1674">
            <w:pPr>
              <w:pStyle w:val="189"/>
              <w:keepNext w:val="0"/>
              <w:keepLines w:val="0"/>
              <w:pageBreakBefore w:val="0"/>
              <w:widowControl w:val="0"/>
              <w:spacing w:line="228" w:lineRule="auto"/>
              <w:ind w:left="1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格</w:t>
            </w:r>
          </w:p>
          <w:p w14:paraId="0A8992FC">
            <w:pPr>
              <w:pStyle w:val="189"/>
              <w:keepNext w:val="0"/>
              <w:keepLines w:val="0"/>
              <w:pageBreakBefore w:val="0"/>
              <w:widowControl w:val="0"/>
              <w:spacing w:before="191" w:line="229" w:lineRule="auto"/>
              <w:ind w:left="110"/>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（元）</w:t>
            </w:r>
          </w:p>
        </w:tc>
        <w:tc>
          <w:tcPr>
            <w:tcW w:w="849" w:type="dxa"/>
            <w:tcBorders>
              <w:top w:val="single" w:color="000000" w:sz="10" w:space="0"/>
            </w:tcBorders>
            <w:noWrap w:val="0"/>
            <w:vAlign w:val="top"/>
          </w:tcPr>
          <w:p w14:paraId="0E1A8697">
            <w:pPr>
              <w:keepNext w:val="0"/>
              <w:keepLines w:val="0"/>
              <w:pageBreakBefore w:val="0"/>
              <w:widowControl w:val="0"/>
              <w:spacing w:line="330" w:lineRule="auto"/>
              <w:rPr>
                <w:rFonts w:hint="eastAsia" w:ascii="宋体" w:hAnsi="宋体" w:eastAsia="宋体" w:cs="宋体"/>
                <w:color w:val="auto"/>
                <w:sz w:val="21"/>
                <w:highlight w:val="none"/>
              </w:rPr>
            </w:pPr>
          </w:p>
          <w:p w14:paraId="69BCC373">
            <w:pPr>
              <w:pStyle w:val="189"/>
              <w:keepNext w:val="0"/>
              <w:keepLines w:val="0"/>
              <w:pageBreakBefore w:val="0"/>
              <w:widowControl w:val="0"/>
              <w:spacing w:before="65" w:line="439" w:lineRule="exact"/>
              <w:ind w:left="103"/>
              <w:rPr>
                <w:rFonts w:hint="eastAsia" w:ascii="宋体" w:hAnsi="宋体" w:eastAsia="宋体" w:cs="宋体"/>
                <w:color w:val="auto"/>
                <w:sz w:val="20"/>
                <w:szCs w:val="20"/>
                <w:highlight w:val="none"/>
              </w:rPr>
            </w:pPr>
            <w:r>
              <w:rPr>
                <w:rFonts w:hint="eastAsia" w:ascii="宋体" w:hAnsi="宋体" w:eastAsia="宋体" w:cs="宋体"/>
                <w:color w:val="auto"/>
                <w:spacing w:val="19"/>
                <w:position w:val="18"/>
                <w:sz w:val="20"/>
                <w:szCs w:val="20"/>
                <w:highlight w:val="none"/>
              </w:rPr>
              <w:t>开工日</w:t>
            </w:r>
          </w:p>
          <w:p w14:paraId="5CC889B6">
            <w:pPr>
              <w:pStyle w:val="189"/>
              <w:keepNext w:val="0"/>
              <w:keepLines w:val="0"/>
              <w:pageBreakBefore w:val="0"/>
              <w:widowControl w:val="0"/>
              <w:spacing w:line="229" w:lineRule="auto"/>
              <w:ind w:left="105"/>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期</w:t>
            </w:r>
          </w:p>
        </w:tc>
        <w:tc>
          <w:tcPr>
            <w:tcW w:w="862" w:type="dxa"/>
            <w:tcBorders>
              <w:top w:val="single" w:color="000000" w:sz="10" w:space="0"/>
              <w:right w:val="single" w:color="000000" w:sz="10" w:space="0"/>
            </w:tcBorders>
            <w:noWrap w:val="0"/>
            <w:vAlign w:val="top"/>
          </w:tcPr>
          <w:p w14:paraId="4BAB4D58">
            <w:pPr>
              <w:keepNext w:val="0"/>
              <w:keepLines w:val="0"/>
              <w:pageBreakBefore w:val="0"/>
              <w:widowControl w:val="0"/>
              <w:spacing w:line="330" w:lineRule="auto"/>
              <w:rPr>
                <w:rFonts w:hint="eastAsia" w:ascii="宋体" w:hAnsi="宋体" w:eastAsia="宋体" w:cs="宋体"/>
                <w:color w:val="auto"/>
                <w:sz w:val="21"/>
                <w:highlight w:val="none"/>
              </w:rPr>
            </w:pPr>
          </w:p>
          <w:p w14:paraId="474B7CD1">
            <w:pPr>
              <w:pStyle w:val="189"/>
              <w:keepNext w:val="0"/>
              <w:keepLines w:val="0"/>
              <w:pageBreakBefore w:val="0"/>
              <w:widowControl w:val="0"/>
              <w:spacing w:before="65" w:line="439" w:lineRule="exact"/>
              <w:ind w:left="106"/>
              <w:rPr>
                <w:rFonts w:hint="eastAsia" w:ascii="宋体" w:hAnsi="宋体" w:eastAsia="宋体" w:cs="宋体"/>
                <w:color w:val="auto"/>
                <w:sz w:val="20"/>
                <w:szCs w:val="20"/>
                <w:highlight w:val="none"/>
              </w:rPr>
            </w:pPr>
            <w:r>
              <w:rPr>
                <w:rFonts w:hint="eastAsia" w:ascii="宋体" w:hAnsi="宋体" w:eastAsia="宋体" w:cs="宋体"/>
                <w:color w:val="auto"/>
                <w:spacing w:val="19"/>
                <w:position w:val="17"/>
                <w:sz w:val="20"/>
                <w:szCs w:val="20"/>
                <w:highlight w:val="none"/>
              </w:rPr>
              <w:t>竣工日</w:t>
            </w:r>
          </w:p>
          <w:p w14:paraId="17FF9DF0">
            <w:pPr>
              <w:pStyle w:val="189"/>
              <w:keepNext w:val="0"/>
              <w:keepLines w:val="0"/>
              <w:pageBreakBefore w:val="0"/>
              <w:widowControl w:val="0"/>
              <w:spacing w:line="229" w:lineRule="auto"/>
              <w:ind w:left="108"/>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期</w:t>
            </w:r>
          </w:p>
        </w:tc>
      </w:tr>
      <w:tr w14:paraId="0109B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004" w:type="dxa"/>
            <w:tcBorders>
              <w:left w:val="single" w:color="000000" w:sz="10" w:space="0"/>
            </w:tcBorders>
            <w:noWrap w:val="0"/>
            <w:vAlign w:val="top"/>
          </w:tcPr>
          <w:p w14:paraId="25C8FDAC">
            <w:pPr>
              <w:keepNext w:val="0"/>
              <w:keepLines w:val="0"/>
              <w:pageBreakBefore w:val="0"/>
              <w:widowControl w:val="0"/>
              <w:rPr>
                <w:rFonts w:hint="eastAsia" w:ascii="宋体" w:hAnsi="宋体" w:eastAsia="宋体" w:cs="宋体"/>
                <w:color w:val="auto"/>
                <w:sz w:val="21"/>
                <w:highlight w:val="none"/>
              </w:rPr>
            </w:pPr>
          </w:p>
        </w:tc>
        <w:tc>
          <w:tcPr>
            <w:tcW w:w="828" w:type="dxa"/>
            <w:noWrap w:val="0"/>
            <w:vAlign w:val="top"/>
          </w:tcPr>
          <w:p w14:paraId="5B9496AE">
            <w:pPr>
              <w:keepNext w:val="0"/>
              <w:keepLines w:val="0"/>
              <w:pageBreakBefore w:val="0"/>
              <w:widowControl w:val="0"/>
              <w:rPr>
                <w:rFonts w:hint="eastAsia" w:ascii="宋体" w:hAnsi="宋体" w:eastAsia="宋体" w:cs="宋体"/>
                <w:color w:val="auto"/>
                <w:sz w:val="21"/>
                <w:highlight w:val="none"/>
              </w:rPr>
            </w:pPr>
          </w:p>
        </w:tc>
        <w:tc>
          <w:tcPr>
            <w:tcW w:w="1271" w:type="dxa"/>
            <w:noWrap w:val="0"/>
            <w:vAlign w:val="top"/>
          </w:tcPr>
          <w:p w14:paraId="11C1BE8F">
            <w:pPr>
              <w:keepNext w:val="0"/>
              <w:keepLines w:val="0"/>
              <w:pageBreakBefore w:val="0"/>
              <w:widowControl w:val="0"/>
              <w:rPr>
                <w:rFonts w:hint="eastAsia" w:ascii="宋体" w:hAnsi="宋体" w:eastAsia="宋体" w:cs="宋体"/>
                <w:color w:val="auto"/>
                <w:sz w:val="21"/>
                <w:highlight w:val="none"/>
              </w:rPr>
            </w:pPr>
          </w:p>
        </w:tc>
        <w:tc>
          <w:tcPr>
            <w:tcW w:w="769" w:type="dxa"/>
            <w:noWrap w:val="0"/>
            <w:vAlign w:val="top"/>
          </w:tcPr>
          <w:p w14:paraId="6AE66367">
            <w:pPr>
              <w:keepNext w:val="0"/>
              <w:keepLines w:val="0"/>
              <w:pageBreakBefore w:val="0"/>
              <w:widowControl w:val="0"/>
              <w:rPr>
                <w:rFonts w:hint="eastAsia" w:ascii="宋体" w:hAnsi="宋体" w:eastAsia="宋体" w:cs="宋体"/>
                <w:color w:val="auto"/>
                <w:sz w:val="21"/>
                <w:highlight w:val="none"/>
              </w:rPr>
            </w:pPr>
          </w:p>
        </w:tc>
        <w:tc>
          <w:tcPr>
            <w:tcW w:w="580" w:type="dxa"/>
            <w:noWrap w:val="0"/>
            <w:vAlign w:val="top"/>
          </w:tcPr>
          <w:p w14:paraId="2A5333F8">
            <w:pPr>
              <w:keepNext w:val="0"/>
              <w:keepLines w:val="0"/>
              <w:pageBreakBefore w:val="0"/>
              <w:widowControl w:val="0"/>
              <w:rPr>
                <w:rFonts w:hint="eastAsia" w:ascii="宋体" w:hAnsi="宋体" w:eastAsia="宋体" w:cs="宋体"/>
                <w:color w:val="auto"/>
                <w:sz w:val="21"/>
                <w:highlight w:val="none"/>
              </w:rPr>
            </w:pPr>
          </w:p>
        </w:tc>
        <w:tc>
          <w:tcPr>
            <w:tcW w:w="722" w:type="dxa"/>
            <w:noWrap w:val="0"/>
            <w:vAlign w:val="top"/>
          </w:tcPr>
          <w:p w14:paraId="755D66AB">
            <w:pPr>
              <w:keepNext w:val="0"/>
              <w:keepLines w:val="0"/>
              <w:pageBreakBefore w:val="0"/>
              <w:widowControl w:val="0"/>
              <w:rPr>
                <w:rFonts w:hint="eastAsia" w:ascii="宋体" w:hAnsi="宋体" w:eastAsia="宋体" w:cs="宋体"/>
                <w:color w:val="auto"/>
                <w:sz w:val="21"/>
                <w:highlight w:val="none"/>
              </w:rPr>
            </w:pPr>
          </w:p>
        </w:tc>
        <w:tc>
          <w:tcPr>
            <w:tcW w:w="1131" w:type="dxa"/>
            <w:noWrap w:val="0"/>
            <w:vAlign w:val="top"/>
          </w:tcPr>
          <w:p w14:paraId="6213BE50">
            <w:pPr>
              <w:keepNext w:val="0"/>
              <w:keepLines w:val="0"/>
              <w:pageBreakBefore w:val="0"/>
              <w:widowControl w:val="0"/>
              <w:rPr>
                <w:rFonts w:hint="eastAsia" w:ascii="宋体" w:hAnsi="宋体" w:eastAsia="宋体" w:cs="宋体"/>
                <w:color w:val="auto"/>
                <w:sz w:val="21"/>
                <w:highlight w:val="none"/>
              </w:rPr>
            </w:pPr>
          </w:p>
        </w:tc>
        <w:tc>
          <w:tcPr>
            <w:tcW w:w="989" w:type="dxa"/>
            <w:noWrap w:val="0"/>
            <w:vAlign w:val="top"/>
          </w:tcPr>
          <w:p w14:paraId="3967F8E4">
            <w:pPr>
              <w:keepNext w:val="0"/>
              <w:keepLines w:val="0"/>
              <w:pageBreakBefore w:val="0"/>
              <w:widowControl w:val="0"/>
              <w:rPr>
                <w:rFonts w:hint="eastAsia" w:ascii="宋体" w:hAnsi="宋体" w:eastAsia="宋体" w:cs="宋体"/>
                <w:color w:val="auto"/>
                <w:sz w:val="21"/>
                <w:highlight w:val="none"/>
              </w:rPr>
            </w:pPr>
          </w:p>
        </w:tc>
        <w:tc>
          <w:tcPr>
            <w:tcW w:w="849" w:type="dxa"/>
            <w:noWrap w:val="0"/>
            <w:vAlign w:val="top"/>
          </w:tcPr>
          <w:p w14:paraId="6DFA9822">
            <w:pPr>
              <w:keepNext w:val="0"/>
              <w:keepLines w:val="0"/>
              <w:pageBreakBefore w:val="0"/>
              <w:widowControl w:val="0"/>
              <w:rPr>
                <w:rFonts w:hint="eastAsia" w:ascii="宋体" w:hAnsi="宋体" w:eastAsia="宋体" w:cs="宋体"/>
                <w:color w:val="auto"/>
                <w:sz w:val="21"/>
                <w:highlight w:val="none"/>
              </w:rPr>
            </w:pPr>
          </w:p>
        </w:tc>
        <w:tc>
          <w:tcPr>
            <w:tcW w:w="862" w:type="dxa"/>
            <w:tcBorders>
              <w:right w:val="single" w:color="000000" w:sz="10" w:space="0"/>
            </w:tcBorders>
            <w:noWrap w:val="0"/>
            <w:vAlign w:val="top"/>
          </w:tcPr>
          <w:p w14:paraId="07D3706A">
            <w:pPr>
              <w:keepNext w:val="0"/>
              <w:keepLines w:val="0"/>
              <w:pageBreakBefore w:val="0"/>
              <w:widowControl w:val="0"/>
              <w:rPr>
                <w:rFonts w:hint="eastAsia" w:ascii="宋体" w:hAnsi="宋体" w:eastAsia="宋体" w:cs="宋体"/>
                <w:color w:val="auto"/>
                <w:sz w:val="21"/>
                <w:highlight w:val="none"/>
              </w:rPr>
            </w:pPr>
          </w:p>
        </w:tc>
      </w:tr>
      <w:tr w14:paraId="053B0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004" w:type="dxa"/>
            <w:tcBorders>
              <w:left w:val="single" w:color="000000" w:sz="10" w:space="0"/>
            </w:tcBorders>
            <w:noWrap w:val="0"/>
            <w:vAlign w:val="top"/>
          </w:tcPr>
          <w:p w14:paraId="6C103D8F">
            <w:pPr>
              <w:keepNext w:val="0"/>
              <w:keepLines w:val="0"/>
              <w:pageBreakBefore w:val="0"/>
              <w:widowControl w:val="0"/>
              <w:rPr>
                <w:rFonts w:hint="eastAsia" w:ascii="宋体" w:hAnsi="宋体" w:eastAsia="宋体" w:cs="宋体"/>
                <w:color w:val="auto"/>
                <w:sz w:val="21"/>
                <w:highlight w:val="none"/>
              </w:rPr>
            </w:pPr>
          </w:p>
        </w:tc>
        <w:tc>
          <w:tcPr>
            <w:tcW w:w="828" w:type="dxa"/>
            <w:noWrap w:val="0"/>
            <w:vAlign w:val="top"/>
          </w:tcPr>
          <w:p w14:paraId="2D7820FD">
            <w:pPr>
              <w:keepNext w:val="0"/>
              <w:keepLines w:val="0"/>
              <w:pageBreakBefore w:val="0"/>
              <w:widowControl w:val="0"/>
              <w:rPr>
                <w:rFonts w:hint="eastAsia" w:ascii="宋体" w:hAnsi="宋体" w:eastAsia="宋体" w:cs="宋体"/>
                <w:color w:val="auto"/>
                <w:sz w:val="21"/>
                <w:highlight w:val="none"/>
              </w:rPr>
            </w:pPr>
          </w:p>
        </w:tc>
        <w:tc>
          <w:tcPr>
            <w:tcW w:w="1271" w:type="dxa"/>
            <w:noWrap w:val="0"/>
            <w:vAlign w:val="top"/>
          </w:tcPr>
          <w:p w14:paraId="261D42DD">
            <w:pPr>
              <w:keepNext w:val="0"/>
              <w:keepLines w:val="0"/>
              <w:pageBreakBefore w:val="0"/>
              <w:widowControl w:val="0"/>
              <w:rPr>
                <w:rFonts w:hint="eastAsia" w:ascii="宋体" w:hAnsi="宋体" w:eastAsia="宋体" w:cs="宋体"/>
                <w:color w:val="auto"/>
                <w:sz w:val="21"/>
                <w:highlight w:val="none"/>
              </w:rPr>
            </w:pPr>
          </w:p>
        </w:tc>
        <w:tc>
          <w:tcPr>
            <w:tcW w:w="769" w:type="dxa"/>
            <w:noWrap w:val="0"/>
            <w:vAlign w:val="top"/>
          </w:tcPr>
          <w:p w14:paraId="43D0EBC6">
            <w:pPr>
              <w:keepNext w:val="0"/>
              <w:keepLines w:val="0"/>
              <w:pageBreakBefore w:val="0"/>
              <w:widowControl w:val="0"/>
              <w:rPr>
                <w:rFonts w:hint="eastAsia" w:ascii="宋体" w:hAnsi="宋体" w:eastAsia="宋体" w:cs="宋体"/>
                <w:color w:val="auto"/>
                <w:sz w:val="21"/>
                <w:highlight w:val="none"/>
              </w:rPr>
            </w:pPr>
          </w:p>
        </w:tc>
        <w:tc>
          <w:tcPr>
            <w:tcW w:w="580" w:type="dxa"/>
            <w:noWrap w:val="0"/>
            <w:vAlign w:val="top"/>
          </w:tcPr>
          <w:p w14:paraId="09E56329">
            <w:pPr>
              <w:keepNext w:val="0"/>
              <w:keepLines w:val="0"/>
              <w:pageBreakBefore w:val="0"/>
              <w:widowControl w:val="0"/>
              <w:rPr>
                <w:rFonts w:hint="eastAsia" w:ascii="宋体" w:hAnsi="宋体" w:eastAsia="宋体" w:cs="宋体"/>
                <w:color w:val="auto"/>
                <w:sz w:val="21"/>
                <w:highlight w:val="none"/>
              </w:rPr>
            </w:pPr>
          </w:p>
        </w:tc>
        <w:tc>
          <w:tcPr>
            <w:tcW w:w="722" w:type="dxa"/>
            <w:noWrap w:val="0"/>
            <w:vAlign w:val="top"/>
          </w:tcPr>
          <w:p w14:paraId="2A4D481E">
            <w:pPr>
              <w:keepNext w:val="0"/>
              <w:keepLines w:val="0"/>
              <w:pageBreakBefore w:val="0"/>
              <w:widowControl w:val="0"/>
              <w:rPr>
                <w:rFonts w:hint="eastAsia" w:ascii="宋体" w:hAnsi="宋体" w:eastAsia="宋体" w:cs="宋体"/>
                <w:color w:val="auto"/>
                <w:sz w:val="21"/>
                <w:highlight w:val="none"/>
              </w:rPr>
            </w:pPr>
          </w:p>
        </w:tc>
        <w:tc>
          <w:tcPr>
            <w:tcW w:w="1131" w:type="dxa"/>
            <w:noWrap w:val="0"/>
            <w:vAlign w:val="top"/>
          </w:tcPr>
          <w:p w14:paraId="3CE23435">
            <w:pPr>
              <w:keepNext w:val="0"/>
              <w:keepLines w:val="0"/>
              <w:pageBreakBefore w:val="0"/>
              <w:widowControl w:val="0"/>
              <w:rPr>
                <w:rFonts w:hint="eastAsia" w:ascii="宋体" w:hAnsi="宋体" w:eastAsia="宋体" w:cs="宋体"/>
                <w:color w:val="auto"/>
                <w:sz w:val="21"/>
                <w:highlight w:val="none"/>
              </w:rPr>
            </w:pPr>
          </w:p>
        </w:tc>
        <w:tc>
          <w:tcPr>
            <w:tcW w:w="989" w:type="dxa"/>
            <w:noWrap w:val="0"/>
            <w:vAlign w:val="top"/>
          </w:tcPr>
          <w:p w14:paraId="5EFD81E8">
            <w:pPr>
              <w:keepNext w:val="0"/>
              <w:keepLines w:val="0"/>
              <w:pageBreakBefore w:val="0"/>
              <w:widowControl w:val="0"/>
              <w:rPr>
                <w:rFonts w:hint="eastAsia" w:ascii="宋体" w:hAnsi="宋体" w:eastAsia="宋体" w:cs="宋体"/>
                <w:color w:val="auto"/>
                <w:sz w:val="21"/>
                <w:highlight w:val="none"/>
              </w:rPr>
            </w:pPr>
          </w:p>
        </w:tc>
        <w:tc>
          <w:tcPr>
            <w:tcW w:w="849" w:type="dxa"/>
            <w:noWrap w:val="0"/>
            <w:vAlign w:val="top"/>
          </w:tcPr>
          <w:p w14:paraId="51215B1C">
            <w:pPr>
              <w:keepNext w:val="0"/>
              <w:keepLines w:val="0"/>
              <w:pageBreakBefore w:val="0"/>
              <w:widowControl w:val="0"/>
              <w:rPr>
                <w:rFonts w:hint="eastAsia" w:ascii="宋体" w:hAnsi="宋体" w:eastAsia="宋体" w:cs="宋体"/>
                <w:color w:val="auto"/>
                <w:sz w:val="21"/>
                <w:highlight w:val="none"/>
              </w:rPr>
            </w:pPr>
          </w:p>
        </w:tc>
        <w:tc>
          <w:tcPr>
            <w:tcW w:w="862" w:type="dxa"/>
            <w:tcBorders>
              <w:right w:val="single" w:color="000000" w:sz="10" w:space="0"/>
            </w:tcBorders>
            <w:noWrap w:val="0"/>
            <w:vAlign w:val="top"/>
          </w:tcPr>
          <w:p w14:paraId="6E9E1C15">
            <w:pPr>
              <w:keepNext w:val="0"/>
              <w:keepLines w:val="0"/>
              <w:pageBreakBefore w:val="0"/>
              <w:widowControl w:val="0"/>
              <w:rPr>
                <w:rFonts w:hint="eastAsia" w:ascii="宋体" w:hAnsi="宋体" w:eastAsia="宋体" w:cs="宋体"/>
                <w:color w:val="auto"/>
                <w:sz w:val="21"/>
                <w:highlight w:val="none"/>
              </w:rPr>
            </w:pPr>
          </w:p>
        </w:tc>
      </w:tr>
      <w:tr w14:paraId="1C49E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004" w:type="dxa"/>
            <w:tcBorders>
              <w:left w:val="single" w:color="000000" w:sz="10" w:space="0"/>
            </w:tcBorders>
            <w:noWrap w:val="0"/>
            <w:vAlign w:val="top"/>
          </w:tcPr>
          <w:p w14:paraId="02B786A2">
            <w:pPr>
              <w:keepNext w:val="0"/>
              <w:keepLines w:val="0"/>
              <w:pageBreakBefore w:val="0"/>
              <w:widowControl w:val="0"/>
              <w:rPr>
                <w:rFonts w:hint="eastAsia" w:ascii="宋体" w:hAnsi="宋体" w:eastAsia="宋体" w:cs="宋体"/>
                <w:color w:val="auto"/>
                <w:sz w:val="21"/>
                <w:highlight w:val="none"/>
              </w:rPr>
            </w:pPr>
          </w:p>
        </w:tc>
        <w:tc>
          <w:tcPr>
            <w:tcW w:w="828" w:type="dxa"/>
            <w:noWrap w:val="0"/>
            <w:vAlign w:val="top"/>
          </w:tcPr>
          <w:p w14:paraId="2572C0C6">
            <w:pPr>
              <w:keepNext w:val="0"/>
              <w:keepLines w:val="0"/>
              <w:pageBreakBefore w:val="0"/>
              <w:widowControl w:val="0"/>
              <w:rPr>
                <w:rFonts w:hint="eastAsia" w:ascii="宋体" w:hAnsi="宋体" w:eastAsia="宋体" w:cs="宋体"/>
                <w:color w:val="auto"/>
                <w:sz w:val="21"/>
                <w:highlight w:val="none"/>
              </w:rPr>
            </w:pPr>
          </w:p>
        </w:tc>
        <w:tc>
          <w:tcPr>
            <w:tcW w:w="1271" w:type="dxa"/>
            <w:noWrap w:val="0"/>
            <w:vAlign w:val="top"/>
          </w:tcPr>
          <w:p w14:paraId="673EDED5">
            <w:pPr>
              <w:keepNext w:val="0"/>
              <w:keepLines w:val="0"/>
              <w:pageBreakBefore w:val="0"/>
              <w:widowControl w:val="0"/>
              <w:rPr>
                <w:rFonts w:hint="eastAsia" w:ascii="宋体" w:hAnsi="宋体" w:eastAsia="宋体" w:cs="宋体"/>
                <w:color w:val="auto"/>
                <w:sz w:val="21"/>
                <w:highlight w:val="none"/>
              </w:rPr>
            </w:pPr>
          </w:p>
        </w:tc>
        <w:tc>
          <w:tcPr>
            <w:tcW w:w="769" w:type="dxa"/>
            <w:noWrap w:val="0"/>
            <w:vAlign w:val="top"/>
          </w:tcPr>
          <w:p w14:paraId="6FAE1282">
            <w:pPr>
              <w:keepNext w:val="0"/>
              <w:keepLines w:val="0"/>
              <w:pageBreakBefore w:val="0"/>
              <w:widowControl w:val="0"/>
              <w:rPr>
                <w:rFonts w:hint="eastAsia" w:ascii="宋体" w:hAnsi="宋体" w:eastAsia="宋体" w:cs="宋体"/>
                <w:color w:val="auto"/>
                <w:sz w:val="21"/>
                <w:highlight w:val="none"/>
              </w:rPr>
            </w:pPr>
          </w:p>
        </w:tc>
        <w:tc>
          <w:tcPr>
            <w:tcW w:w="580" w:type="dxa"/>
            <w:noWrap w:val="0"/>
            <w:vAlign w:val="top"/>
          </w:tcPr>
          <w:p w14:paraId="1BD9E7BF">
            <w:pPr>
              <w:keepNext w:val="0"/>
              <w:keepLines w:val="0"/>
              <w:pageBreakBefore w:val="0"/>
              <w:widowControl w:val="0"/>
              <w:rPr>
                <w:rFonts w:hint="eastAsia" w:ascii="宋体" w:hAnsi="宋体" w:eastAsia="宋体" w:cs="宋体"/>
                <w:color w:val="auto"/>
                <w:sz w:val="21"/>
                <w:highlight w:val="none"/>
              </w:rPr>
            </w:pPr>
          </w:p>
        </w:tc>
        <w:tc>
          <w:tcPr>
            <w:tcW w:w="722" w:type="dxa"/>
            <w:noWrap w:val="0"/>
            <w:vAlign w:val="top"/>
          </w:tcPr>
          <w:p w14:paraId="428EA893">
            <w:pPr>
              <w:keepNext w:val="0"/>
              <w:keepLines w:val="0"/>
              <w:pageBreakBefore w:val="0"/>
              <w:widowControl w:val="0"/>
              <w:rPr>
                <w:rFonts w:hint="eastAsia" w:ascii="宋体" w:hAnsi="宋体" w:eastAsia="宋体" w:cs="宋体"/>
                <w:color w:val="auto"/>
                <w:sz w:val="21"/>
                <w:highlight w:val="none"/>
              </w:rPr>
            </w:pPr>
          </w:p>
        </w:tc>
        <w:tc>
          <w:tcPr>
            <w:tcW w:w="1131" w:type="dxa"/>
            <w:noWrap w:val="0"/>
            <w:vAlign w:val="top"/>
          </w:tcPr>
          <w:p w14:paraId="3BBB9580">
            <w:pPr>
              <w:keepNext w:val="0"/>
              <w:keepLines w:val="0"/>
              <w:pageBreakBefore w:val="0"/>
              <w:widowControl w:val="0"/>
              <w:rPr>
                <w:rFonts w:hint="eastAsia" w:ascii="宋体" w:hAnsi="宋体" w:eastAsia="宋体" w:cs="宋体"/>
                <w:color w:val="auto"/>
                <w:sz w:val="21"/>
                <w:highlight w:val="none"/>
              </w:rPr>
            </w:pPr>
          </w:p>
        </w:tc>
        <w:tc>
          <w:tcPr>
            <w:tcW w:w="989" w:type="dxa"/>
            <w:noWrap w:val="0"/>
            <w:vAlign w:val="top"/>
          </w:tcPr>
          <w:p w14:paraId="401320F0">
            <w:pPr>
              <w:keepNext w:val="0"/>
              <w:keepLines w:val="0"/>
              <w:pageBreakBefore w:val="0"/>
              <w:widowControl w:val="0"/>
              <w:rPr>
                <w:rFonts w:hint="eastAsia" w:ascii="宋体" w:hAnsi="宋体" w:eastAsia="宋体" w:cs="宋体"/>
                <w:color w:val="auto"/>
                <w:sz w:val="21"/>
                <w:highlight w:val="none"/>
              </w:rPr>
            </w:pPr>
          </w:p>
        </w:tc>
        <w:tc>
          <w:tcPr>
            <w:tcW w:w="849" w:type="dxa"/>
            <w:noWrap w:val="0"/>
            <w:vAlign w:val="top"/>
          </w:tcPr>
          <w:p w14:paraId="14D4135A">
            <w:pPr>
              <w:keepNext w:val="0"/>
              <w:keepLines w:val="0"/>
              <w:pageBreakBefore w:val="0"/>
              <w:widowControl w:val="0"/>
              <w:rPr>
                <w:rFonts w:hint="eastAsia" w:ascii="宋体" w:hAnsi="宋体" w:eastAsia="宋体" w:cs="宋体"/>
                <w:color w:val="auto"/>
                <w:sz w:val="21"/>
                <w:highlight w:val="none"/>
              </w:rPr>
            </w:pPr>
          </w:p>
        </w:tc>
        <w:tc>
          <w:tcPr>
            <w:tcW w:w="862" w:type="dxa"/>
            <w:tcBorders>
              <w:right w:val="single" w:color="000000" w:sz="10" w:space="0"/>
            </w:tcBorders>
            <w:noWrap w:val="0"/>
            <w:vAlign w:val="top"/>
          </w:tcPr>
          <w:p w14:paraId="3AEA2375">
            <w:pPr>
              <w:keepNext w:val="0"/>
              <w:keepLines w:val="0"/>
              <w:pageBreakBefore w:val="0"/>
              <w:widowControl w:val="0"/>
              <w:rPr>
                <w:rFonts w:hint="eastAsia" w:ascii="宋体" w:hAnsi="宋体" w:eastAsia="宋体" w:cs="宋体"/>
                <w:color w:val="auto"/>
                <w:sz w:val="21"/>
                <w:highlight w:val="none"/>
              </w:rPr>
            </w:pPr>
          </w:p>
        </w:tc>
      </w:tr>
      <w:tr w14:paraId="34981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004" w:type="dxa"/>
            <w:tcBorders>
              <w:left w:val="single" w:color="000000" w:sz="10" w:space="0"/>
            </w:tcBorders>
            <w:noWrap w:val="0"/>
            <w:vAlign w:val="top"/>
          </w:tcPr>
          <w:p w14:paraId="25A4B7CE">
            <w:pPr>
              <w:keepNext w:val="0"/>
              <w:keepLines w:val="0"/>
              <w:pageBreakBefore w:val="0"/>
              <w:widowControl w:val="0"/>
              <w:rPr>
                <w:rFonts w:hint="eastAsia" w:ascii="宋体" w:hAnsi="宋体" w:eastAsia="宋体" w:cs="宋体"/>
                <w:color w:val="auto"/>
                <w:sz w:val="21"/>
                <w:highlight w:val="none"/>
              </w:rPr>
            </w:pPr>
          </w:p>
        </w:tc>
        <w:tc>
          <w:tcPr>
            <w:tcW w:w="828" w:type="dxa"/>
            <w:noWrap w:val="0"/>
            <w:vAlign w:val="top"/>
          </w:tcPr>
          <w:p w14:paraId="3A843F60">
            <w:pPr>
              <w:keepNext w:val="0"/>
              <w:keepLines w:val="0"/>
              <w:pageBreakBefore w:val="0"/>
              <w:widowControl w:val="0"/>
              <w:rPr>
                <w:rFonts w:hint="eastAsia" w:ascii="宋体" w:hAnsi="宋体" w:eastAsia="宋体" w:cs="宋体"/>
                <w:color w:val="auto"/>
                <w:sz w:val="21"/>
                <w:highlight w:val="none"/>
              </w:rPr>
            </w:pPr>
          </w:p>
        </w:tc>
        <w:tc>
          <w:tcPr>
            <w:tcW w:w="1271" w:type="dxa"/>
            <w:noWrap w:val="0"/>
            <w:vAlign w:val="top"/>
          </w:tcPr>
          <w:p w14:paraId="065E86D5">
            <w:pPr>
              <w:keepNext w:val="0"/>
              <w:keepLines w:val="0"/>
              <w:pageBreakBefore w:val="0"/>
              <w:widowControl w:val="0"/>
              <w:rPr>
                <w:rFonts w:hint="eastAsia" w:ascii="宋体" w:hAnsi="宋体" w:eastAsia="宋体" w:cs="宋体"/>
                <w:color w:val="auto"/>
                <w:sz w:val="21"/>
                <w:highlight w:val="none"/>
              </w:rPr>
            </w:pPr>
          </w:p>
        </w:tc>
        <w:tc>
          <w:tcPr>
            <w:tcW w:w="769" w:type="dxa"/>
            <w:noWrap w:val="0"/>
            <w:vAlign w:val="top"/>
          </w:tcPr>
          <w:p w14:paraId="4B4E8D96">
            <w:pPr>
              <w:keepNext w:val="0"/>
              <w:keepLines w:val="0"/>
              <w:pageBreakBefore w:val="0"/>
              <w:widowControl w:val="0"/>
              <w:rPr>
                <w:rFonts w:hint="eastAsia" w:ascii="宋体" w:hAnsi="宋体" w:eastAsia="宋体" w:cs="宋体"/>
                <w:color w:val="auto"/>
                <w:sz w:val="21"/>
                <w:highlight w:val="none"/>
              </w:rPr>
            </w:pPr>
          </w:p>
        </w:tc>
        <w:tc>
          <w:tcPr>
            <w:tcW w:w="580" w:type="dxa"/>
            <w:noWrap w:val="0"/>
            <w:vAlign w:val="top"/>
          </w:tcPr>
          <w:p w14:paraId="1B3A82B1">
            <w:pPr>
              <w:keepNext w:val="0"/>
              <w:keepLines w:val="0"/>
              <w:pageBreakBefore w:val="0"/>
              <w:widowControl w:val="0"/>
              <w:rPr>
                <w:rFonts w:hint="eastAsia" w:ascii="宋体" w:hAnsi="宋体" w:eastAsia="宋体" w:cs="宋体"/>
                <w:color w:val="auto"/>
                <w:sz w:val="21"/>
                <w:highlight w:val="none"/>
              </w:rPr>
            </w:pPr>
          </w:p>
        </w:tc>
        <w:tc>
          <w:tcPr>
            <w:tcW w:w="722" w:type="dxa"/>
            <w:noWrap w:val="0"/>
            <w:vAlign w:val="top"/>
          </w:tcPr>
          <w:p w14:paraId="1980CA1C">
            <w:pPr>
              <w:keepNext w:val="0"/>
              <w:keepLines w:val="0"/>
              <w:pageBreakBefore w:val="0"/>
              <w:widowControl w:val="0"/>
              <w:rPr>
                <w:rFonts w:hint="eastAsia" w:ascii="宋体" w:hAnsi="宋体" w:eastAsia="宋体" w:cs="宋体"/>
                <w:color w:val="auto"/>
                <w:sz w:val="21"/>
                <w:highlight w:val="none"/>
              </w:rPr>
            </w:pPr>
          </w:p>
        </w:tc>
        <w:tc>
          <w:tcPr>
            <w:tcW w:w="1131" w:type="dxa"/>
            <w:noWrap w:val="0"/>
            <w:vAlign w:val="top"/>
          </w:tcPr>
          <w:p w14:paraId="6F4D6E82">
            <w:pPr>
              <w:keepNext w:val="0"/>
              <w:keepLines w:val="0"/>
              <w:pageBreakBefore w:val="0"/>
              <w:widowControl w:val="0"/>
              <w:rPr>
                <w:rFonts w:hint="eastAsia" w:ascii="宋体" w:hAnsi="宋体" w:eastAsia="宋体" w:cs="宋体"/>
                <w:color w:val="auto"/>
                <w:sz w:val="21"/>
                <w:highlight w:val="none"/>
              </w:rPr>
            </w:pPr>
          </w:p>
        </w:tc>
        <w:tc>
          <w:tcPr>
            <w:tcW w:w="989" w:type="dxa"/>
            <w:noWrap w:val="0"/>
            <w:vAlign w:val="top"/>
          </w:tcPr>
          <w:p w14:paraId="0D206428">
            <w:pPr>
              <w:keepNext w:val="0"/>
              <w:keepLines w:val="0"/>
              <w:pageBreakBefore w:val="0"/>
              <w:widowControl w:val="0"/>
              <w:rPr>
                <w:rFonts w:hint="eastAsia" w:ascii="宋体" w:hAnsi="宋体" w:eastAsia="宋体" w:cs="宋体"/>
                <w:color w:val="auto"/>
                <w:sz w:val="21"/>
                <w:highlight w:val="none"/>
              </w:rPr>
            </w:pPr>
          </w:p>
        </w:tc>
        <w:tc>
          <w:tcPr>
            <w:tcW w:w="849" w:type="dxa"/>
            <w:noWrap w:val="0"/>
            <w:vAlign w:val="top"/>
          </w:tcPr>
          <w:p w14:paraId="5901BF62">
            <w:pPr>
              <w:keepNext w:val="0"/>
              <w:keepLines w:val="0"/>
              <w:pageBreakBefore w:val="0"/>
              <w:widowControl w:val="0"/>
              <w:rPr>
                <w:rFonts w:hint="eastAsia" w:ascii="宋体" w:hAnsi="宋体" w:eastAsia="宋体" w:cs="宋体"/>
                <w:color w:val="auto"/>
                <w:sz w:val="21"/>
                <w:highlight w:val="none"/>
              </w:rPr>
            </w:pPr>
          </w:p>
        </w:tc>
        <w:tc>
          <w:tcPr>
            <w:tcW w:w="862" w:type="dxa"/>
            <w:tcBorders>
              <w:right w:val="single" w:color="000000" w:sz="10" w:space="0"/>
            </w:tcBorders>
            <w:noWrap w:val="0"/>
            <w:vAlign w:val="top"/>
          </w:tcPr>
          <w:p w14:paraId="1772EDB5">
            <w:pPr>
              <w:keepNext w:val="0"/>
              <w:keepLines w:val="0"/>
              <w:pageBreakBefore w:val="0"/>
              <w:widowControl w:val="0"/>
              <w:rPr>
                <w:rFonts w:hint="eastAsia" w:ascii="宋体" w:hAnsi="宋体" w:eastAsia="宋体" w:cs="宋体"/>
                <w:color w:val="auto"/>
                <w:sz w:val="21"/>
                <w:highlight w:val="none"/>
              </w:rPr>
            </w:pPr>
          </w:p>
        </w:tc>
      </w:tr>
      <w:tr w14:paraId="7C97F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004" w:type="dxa"/>
            <w:tcBorders>
              <w:left w:val="single" w:color="000000" w:sz="10" w:space="0"/>
            </w:tcBorders>
            <w:noWrap w:val="0"/>
            <w:vAlign w:val="top"/>
          </w:tcPr>
          <w:p w14:paraId="19E459C2">
            <w:pPr>
              <w:keepNext w:val="0"/>
              <w:keepLines w:val="0"/>
              <w:pageBreakBefore w:val="0"/>
              <w:widowControl w:val="0"/>
              <w:rPr>
                <w:rFonts w:hint="eastAsia" w:ascii="宋体" w:hAnsi="宋体" w:eastAsia="宋体" w:cs="宋体"/>
                <w:color w:val="auto"/>
                <w:sz w:val="21"/>
                <w:highlight w:val="none"/>
              </w:rPr>
            </w:pPr>
          </w:p>
        </w:tc>
        <w:tc>
          <w:tcPr>
            <w:tcW w:w="828" w:type="dxa"/>
            <w:noWrap w:val="0"/>
            <w:vAlign w:val="top"/>
          </w:tcPr>
          <w:p w14:paraId="308662C6">
            <w:pPr>
              <w:keepNext w:val="0"/>
              <w:keepLines w:val="0"/>
              <w:pageBreakBefore w:val="0"/>
              <w:widowControl w:val="0"/>
              <w:rPr>
                <w:rFonts w:hint="eastAsia" w:ascii="宋体" w:hAnsi="宋体" w:eastAsia="宋体" w:cs="宋体"/>
                <w:color w:val="auto"/>
                <w:sz w:val="21"/>
                <w:highlight w:val="none"/>
              </w:rPr>
            </w:pPr>
          </w:p>
        </w:tc>
        <w:tc>
          <w:tcPr>
            <w:tcW w:w="1271" w:type="dxa"/>
            <w:noWrap w:val="0"/>
            <w:vAlign w:val="top"/>
          </w:tcPr>
          <w:p w14:paraId="17082D8F">
            <w:pPr>
              <w:keepNext w:val="0"/>
              <w:keepLines w:val="0"/>
              <w:pageBreakBefore w:val="0"/>
              <w:widowControl w:val="0"/>
              <w:rPr>
                <w:rFonts w:hint="eastAsia" w:ascii="宋体" w:hAnsi="宋体" w:eastAsia="宋体" w:cs="宋体"/>
                <w:color w:val="auto"/>
                <w:sz w:val="21"/>
                <w:highlight w:val="none"/>
              </w:rPr>
            </w:pPr>
          </w:p>
        </w:tc>
        <w:tc>
          <w:tcPr>
            <w:tcW w:w="769" w:type="dxa"/>
            <w:noWrap w:val="0"/>
            <w:vAlign w:val="top"/>
          </w:tcPr>
          <w:p w14:paraId="0757A129">
            <w:pPr>
              <w:keepNext w:val="0"/>
              <w:keepLines w:val="0"/>
              <w:pageBreakBefore w:val="0"/>
              <w:widowControl w:val="0"/>
              <w:rPr>
                <w:rFonts w:hint="eastAsia" w:ascii="宋体" w:hAnsi="宋体" w:eastAsia="宋体" w:cs="宋体"/>
                <w:color w:val="auto"/>
                <w:sz w:val="21"/>
                <w:highlight w:val="none"/>
              </w:rPr>
            </w:pPr>
          </w:p>
        </w:tc>
        <w:tc>
          <w:tcPr>
            <w:tcW w:w="580" w:type="dxa"/>
            <w:noWrap w:val="0"/>
            <w:vAlign w:val="top"/>
          </w:tcPr>
          <w:p w14:paraId="3E20A2A3">
            <w:pPr>
              <w:keepNext w:val="0"/>
              <w:keepLines w:val="0"/>
              <w:pageBreakBefore w:val="0"/>
              <w:widowControl w:val="0"/>
              <w:rPr>
                <w:rFonts w:hint="eastAsia" w:ascii="宋体" w:hAnsi="宋体" w:eastAsia="宋体" w:cs="宋体"/>
                <w:color w:val="auto"/>
                <w:sz w:val="21"/>
                <w:highlight w:val="none"/>
              </w:rPr>
            </w:pPr>
          </w:p>
        </w:tc>
        <w:tc>
          <w:tcPr>
            <w:tcW w:w="722" w:type="dxa"/>
            <w:noWrap w:val="0"/>
            <w:vAlign w:val="top"/>
          </w:tcPr>
          <w:p w14:paraId="55CBE663">
            <w:pPr>
              <w:keepNext w:val="0"/>
              <w:keepLines w:val="0"/>
              <w:pageBreakBefore w:val="0"/>
              <w:widowControl w:val="0"/>
              <w:rPr>
                <w:rFonts w:hint="eastAsia" w:ascii="宋体" w:hAnsi="宋体" w:eastAsia="宋体" w:cs="宋体"/>
                <w:color w:val="auto"/>
                <w:sz w:val="21"/>
                <w:highlight w:val="none"/>
              </w:rPr>
            </w:pPr>
          </w:p>
        </w:tc>
        <w:tc>
          <w:tcPr>
            <w:tcW w:w="1131" w:type="dxa"/>
            <w:noWrap w:val="0"/>
            <w:vAlign w:val="top"/>
          </w:tcPr>
          <w:p w14:paraId="0D3E413C">
            <w:pPr>
              <w:keepNext w:val="0"/>
              <w:keepLines w:val="0"/>
              <w:pageBreakBefore w:val="0"/>
              <w:widowControl w:val="0"/>
              <w:rPr>
                <w:rFonts w:hint="eastAsia" w:ascii="宋体" w:hAnsi="宋体" w:eastAsia="宋体" w:cs="宋体"/>
                <w:color w:val="auto"/>
                <w:sz w:val="21"/>
                <w:highlight w:val="none"/>
              </w:rPr>
            </w:pPr>
          </w:p>
        </w:tc>
        <w:tc>
          <w:tcPr>
            <w:tcW w:w="989" w:type="dxa"/>
            <w:noWrap w:val="0"/>
            <w:vAlign w:val="top"/>
          </w:tcPr>
          <w:p w14:paraId="5E8E476C">
            <w:pPr>
              <w:keepNext w:val="0"/>
              <w:keepLines w:val="0"/>
              <w:pageBreakBefore w:val="0"/>
              <w:widowControl w:val="0"/>
              <w:rPr>
                <w:rFonts w:hint="eastAsia" w:ascii="宋体" w:hAnsi="宋体" w:eastAsia="宋体" w:cs="宋体"/>
                <w:color w:val="auto"/>
                <w:sz w:val="21"/>
                <w:highlight w:val="none"/>
              </w:rPr>
            </w:pPr>
          </w:p>
        </w:tc>
        <w:tc>
          <w:tcPr>
            <w:tcW w:w="849" w:type="dxa"/>
            <w:noWrap w:val="0"/>
            <w:vAlign w:val="top"/>
          </w:tcPr>
          <w:p w14:paraId="50D07A5E">
            <w:pPr>
              <w:keepNext w:val="0"/>
              <w:keepLines w:val="0"/>
              <w:pageBreakBefore w:val="0"/>
              <w:widowControl w:val="0"/>
              <w:rPr>
                <w:rFonts w:hint="eastAsia" w:ascii="宋体" w:hAnsi="宋体" w:eastAsia="宋体" w:cs="宋体"/>
                <w:color w:val="auto"/>
                <w:sz w:val="21"/>
                <w:highlight w:val="none"/>
              </w:rPr>
            </w:pPr>
          </w:p>
        </w:tc>
        <w:tc>
          <w:tcPr>
            <w:tcW w:w="862" w:type="dxa"/>
            <w:tcBorders>
              <w:right w:val="single" w:color="000000" w:sz="10" w:space="0"/>
            </w:tcBorders>
            <w:noWrap w:val="0"/>
            <w:vAlign w:val="top"/>
          </w:tcPr>
          <w:p w14:paraId="66620F7B">
            <w:pPr>
              <w:keepNext w:val="0"/>
              <w:keepLines w:val="0"/>
              <w:pageBreakBefore w:val="0"/>
              <w:widowControl w:val="0"/>
              <w:rPr>
                <w:rFonts w:hint="eastAsia" w:ascii="宋体" w:hAnsi="宋体" w:eastAsia="宋体" w:cs="宋体"/>
                <w:color w:val="auto"/>
                <w:sz w:val="21"/>
                <w:highlight w:val="none"/>
              </w:rPr>
            </w:pPr>
          </w:p>
        </w:tc>
      </w:tr>
      <w:tr w14:paraId="31B91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1004" w:type="dxa"/>
            <w:tcBorders>
              <w:left w:val="single" w:color="000000" w:sz="10" w:space="0"/>
              <w:bottom w:val="single" w:color="000000" w:sz="10" w:space="0"/>
            </w:tcBorders>
            <w:noWrap w:val="0"/>
            <w:vAlign w:val="top"/>
          </w:tcPr>
          <w:p w14:paraId="21BBB68B">
            <w:pPr>
              <w:keepNext w:val="0"/>
              <w:keepLines w:val="0"/>
              <w:pageBreakBefore w:val="0"/>
              <w:widowControl w:val="0"/>
              <w:rPr>
                <w:rFonts w:hint="eastAsia" w:ascii="宋体" w:hAnsi="宋体" w:eastAsia="宋体" w:cs="宋体"/>
                <w:color w:val="auto"/>
                <w:sz w:val="21"/>
                <w:highlight w:val="none"/>
              </w:rPr>
            </w:pPr>
          </w:p>
        </w:tc>
        <w:tc>
          <w:tcPr>
            <w:tcW w:w="828" w:type="dxa"/>
            <w:tcBorders>
              <w:bottom w:val="single" w:color="000000" w:sz="10" w:space="0"/>
            </w:tcBorders>
            <w:noWrap w:val="0"/>
            <w:vAlign w:val="top"/>
          </w:tcPr>
          <w:p w14:paraId="37F41A1D">
            <w:pPr>
              <w:keepNext w:val="0"/>
              <w:keepLines w:val="0"/>
              <w:pageBreakBefore w:val="0"/>
              <w:widowControl w:val="0"/>
              <w:rPr>
                <w:rFonts w:hint="eastAsia" w:ascii="宋体" w:hAnsi="宋体" w:eastAsia="宋体" w:cs="宋体"/>
                <w:color w:val="auto"/>
                <w:sz w:val="21"/>
                <w:highlight w:val="none"/>
              </w:rPr>
            </w:pPr>
          </w:p>
        </w:tc>
        <w:tc>
          <w:tcPr>
            <w:tcW w:w="1271" w:type="dxa"/>
            <w:tcBorders>
              <w:bottom w:val="single" w:color="000000" w:sz="10" w:space="0"/>
            </w:tcBorders>
            <w:noWrap w:val="0"/>
            <w:vAlign w:val="top"/>
          </w:tcPr>
          <w:p w14:paraId="6EB791B0">
            <w:pPr>
              <w:keepNext w:val="0"/>
              <w:keepLines w:val="0"/>
              <w:pageBreakBefore w:val="0"/>
              <w:widowControl w:val="0"/>
              <w:rPr>
                <w:rFonts w:hint="eastAsia" w:ascii="宋体" w:hAnsi="宋体" w:eastAsia="宋体" w:cs="宋体"/>
                <w:color w:val="auto"/>
                <w:sz w:val="21"/>
                <w:highlight w:val="none"/>
              </w:rPr>
            </w:pPr>
          </w:p>
        </w:tc>
        <w:tc>
          <w:tcPr>
            <w:tcW w:w="769" w:type="dxa"/>
            <w:tcBorders>
              <w:bottom w:val="single" w:color="000000" w:sz="10" w:space="0"/>
            </w:tcBorders>
            <w:noWrap w:val="0"/>
            <w:vAlign w:val="top"/>
          </w:tcPr>
          <w:p w14:paraId="389B36B2">
            <w:pPr>
              <w:keepNext w:val="0"/>
              <w:keepLines w:val="0"/>
              <w:pageBreakBefore w:val="0"/>
              <w:widowControl w:val="0"/>
              <w:rPr>
                <w:rFonts w:hint="eastAsia" w:ascii="宋体" w:hAnsi="宋体" w:eastAsia="宋体" w:cs="宋体"/>
                <w:color w:val="auto"/>
                <w:sz w:val="21"/>
                <w:highlight w:val="none"/>
              </w:rPr>
            </w:pPr>
          </w:p>
        </w:tc>
        <w:tc>
          <w:tcPr>
            <w:tcW w:w="580" w:type="dxa"/>
            <w:tcBorders>
              <w:bottom w:val="single" w:color="000000" w:sz="10" w:space="0"/>
            </w:tcBorders>
            <w:noWrap w:val="0"/>
            <w:vAlign w:val="top"/>
          </w:tcPr>
          <w:p w14:paraId="4F47C0F6">
            <w:pPr>
              <w:keepNext w:val="0"/>
              <w:keepLines w:val="0"/>
              <w:pageBreakBefore w:val="0"/>
              <w:widowControl w:val="0"/>
              <w:rPr>
                <w:rFonts w:hint="eastAsia" w:ascii="宋体" w:hAnsi="宋体" w:eastAsia="宋体" w:cs="宋体"/>
                <w:color w:val="auto"/>
                <w:sz w:val="21"/>
                <w:highlight w:val="none"/>
              </w:rPr>
            </w:pPr>
          </w:p>
        </w:tc>
        <w:tc>
          <w:tcPr>
            <w:tcW w:w="722" w:type="dxa"/>
            <w:tcBorders>
              <w:bottom w:val="single" w:color="000000" w:sz="10" w:space="0"/>
            </w:tcBorders>
            <w:noWrap w:val="0"/>
            <w:vAlign w:val="top"/>
          </w:tcPr>
          <w:p w14:paraId="092D0612">
            <w:pPr>
              <w:keepNext w:val="0"/>
              <w:keepLines w:val="0"/>
              <w:pageBreakBefore w:val="0"/>
              <w:widowControl w:val="0"/>
              <w:rPr>
                <w:rFonts w:hint="eastAsia" w:ascii="宋体" w:hAnsi="宋体" w:eastAsia="宋体" w:cs="宋体"/>
                <w:color w:val="auto"/>
                <w:sz w:val="21"/>
                <w:highlight w:val="none"/>
              </w:rPr>
            </w:pPr>
          </w:p>
        </w:tc>
        <w:tc>
          <w:tcPr>
            <w:tcW w:w="1131" w:type="dxa"/>
            <w:tcBorders>
              <w:bottom w:val="single" w:color="000000" w:sz="10" w:space="0"/>
            </w:tcBorders>
            <w:noWrap w:val="0"/>
            <w:vAlign w:val="top"/>
          </w:tcPr>
          <w:p w14:paraId="1376FC6C">
            <w:pPr>
              <w:keepNext w:val="0"/>
              <w:keepLines w:val="0"/>
              <w:pageBreakBefore w:val="0"/>
              <w:widowControl w:val="0"/>
              <w:rPr>
                <w:rFonts w:hint="eastAsia" w:ascii="宋体" w:hAnsi="宋体" w:eastAsia="宋体" w:cs="宋体"/>
                <w:color w:val="auto"/>
                <w:sz w:val="21"/>
                <w:highlight w:val="none"/>
              </w:rPr>
            </w:pPr>
          </w:p>
        </w:tc>
        <w:tc>
          <w:tcPr>
            <w:tcW w:w="989" w:type="dxa"/>
            <w:tcBorders>
              <w:bottom w:val="single" w:color="000000" w:sz="10" w:space="0"/>
            </w:tcBorders>
            <w:noWrap w:val="0"/>
            <w:vAlign w:val="top"/>
          </w:tcPr>
          <w:p w14:paraId="65E34C4A">
            <w:pPr>
              <w:keepNext w:val="0"/>
              <w:keepLines w:val="0"/>
              <w:pageBreakBefore w:val="0"/>
              <w:widowControl w:val="0"/>
              <w:rPr>
                <w:rFonts w:hint="eastAsia" w:ascii="宋体" w:hAnsi="宋体" w:eastAsia="宋体" w:cs="宋体"/>
                <w:color w:val="auto"/>
                <w:sz w:val="21"/>
                <w:highlight w:val="none"/>
              </w:rPr>
            </w:pPr>
          </w:p>
        </w:tc>
        <w:tc>
          <w:tcPr>
            <w:tcW w:w="849" w:type="dxa"/>
            <w:tcBorders>
              <w:bottom w:val="single" w:color="000000" w:sz="10" w:space="0"/>
            </w:tcBorders>
            <w:noWrap w:val="0"/>
            <w:vAlign w:val="top"/>
          </w:tcPr>
          <w:p w14:paraId="6115EA37">
            <w:pPr>
              <w:keepNext w:val="0"/>
              <w:keepLines w:val="0"/>
              <w:pageBreakBefore w:val="0"/>
              <w:widowControl w:val="0"/>
              <w:rPr>
                <w:rFonts w:hint="eastAsia" w:ascii="宋体" w:hAnsi="宋体" w:eastAsia="宋体" w:cs="宋体"/>
                <w:color w:val="auto"/>
                <w:sz w:val="21"/>
                <w:highlight w:val="none"/>
              </w:rPr>
            </w:pPr>
          </w:p>
        </w:tc>
        <w:tc>
          <w:tcPr>
            <w:tcW w:w="862" w:type="dxa"/>
            <w:tcBorders>
              <w:bottom w:val="single" w:color="000000" w:sz="10" w:space="0"/>
              <w:right w:val="single" w:color="000000" w:sz="10" w:space="0"/>
            </w:tcBorders>
            <w:noWrap w:val="0"/>
            <w:vAlign w:val="top"/>
          </w:tcPr>
          <w:p w14:paraId="070E5182">
            <w:pPr>
              <w:keepNext w:val="0"/>
              <w:keepLines w:val="0"/>
              <w:pageBreakBefore w:val="0"/>
              <w:widowControl w:val="0"/>
              <w:rPr>
                <w:rFonts w:hint="eastAsia" w:ascii="宋体" w:hAnsi="宋体" w:eastAsia="宋体" w:cs="宋体"/>
                <w:color w:val="auto"/>
                <w:sz w:val="21"/>
                <w:highlight w:val="none"/>
              </w:rPr>
            </w:pPr>
          </w:p>
        </w:tc>
      </w:tr>
    </w:tbl>
    <w:p w14:paraId="0BABB235">
      <w:pPr>
        <w:pStyle w:val="13"/>
        <w:keepNext w:val="0"/>
        <w:keepLines w:val="0"/>
        <w:pageBreakBefore w:val="0"/>
        <w:widowControl w:val="0"/>
        <w:spacing w:line="277" w:lineRule="auto"/>
        <w:rPr>
          <w:rFonts w:hint="eastAsia" w:ascii="宋体" w:hAnsi="宋体" w:eastAsia="宋体" w:cs="宋体"/>
          <w:color w:val="auto"/>
          <w:highlight w:val="none"/>
        </w:rPr>
      </w:pPr>
    </w:p>
    <w:p w14:paraId="25605372">
      <w:pPr>
        <w:pStyle w:val="13"/>
        <w:keepNext w:val="0"/>
        <w:keepLines w:val="0"/>
        <w:pageBreakBefore w:val="0"/>
        <w:widowControl w:val="0"/>
        <w:spacing w:line="278" w:lineRule="auto"/>
        <w:rPr>
          <w:rFonts w:hint="eastAsia" w:ascii="宋体" w:hAnsi="宋体" w:eastAsia="宋体" w:cs="宋体"/>
          <w:color w:val="auto"/>
          <w:highlight w:val="none"/>
        </w:rPr>
      </w:pPr>
    </w:p>
    <w:p w14:paraId="56C95E10">
      <w:pPr>
        <w:pStyle w:val="13"/>
        <w:keepNext w:val="0"/>
        <w:keepLines w:val="0"/>
        <w:pageBreakBefore w:val="0"/>
        <w:widowControl w:val="0"/>
        <w:spacing w:line="278" w:lineRule="auto"/>
        <w:rPr>
          <w:rFonts w:hint="eastAsia" w:ascii="宋体" w:hAnsi="宋体" w:eastAsia="宋体" w:cs="宋体"/>
          <w:color w:val="auto"/>
          <w:highlight w:val="none"/>
        </w:rPr>
      </w:pPr>
    </w:p>
    <w:p w14:paraId="37607DE1">
      <w:pPr>
        <w:keepNext w:val="0"/>
        <w:keepLines w:val="0"/>
        <w:pageBreakBefore w:val="0"/>
        <w:widowControl w:val="0"/>
        <w:spacing w:before="78" w:line="224" w:lineRule="auto"/>
        <w:ind w:left="87"/>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附件2：</w:t>
      </w:r>
    </w:p>
    <w:p w14:paraId="46A7B01C">
      <w:pPr>
        <w:keepNext w:val="0"/>
        <w:keepLines w:val="0"/>
        <w:pageBreakBefore w:val="0"/>
        <w:widowControl w:val="0"/>
        <w:spacing w:before="251" w:line="219" w:lineRule="auto"/>
        <w:ind w:left="335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发包人供应材料设备一览表</w:t>
      </w:r>
    </w:p>
    <w:p w14:paraId="79C2AC78">
      <w:pPr>
        <w:keepNext w:val="0"/>
        <w:keepLines w:val="0"/>
        <w:pageBreakBefore w:val="0"/>
        <w:widowControl w:val="0"/>
        <w:spacing w:line="129" w:lineRule="exact"/>
        <w:rPr>
          <w:rFonts w:hint="eastAsia" w:ascii="宋体" w:hAnsi="宋体" w:eastAsia="宋体" w:cs="宋体"/>
          <w:color w:val="auto"/>
          <w:highlight w:val="none"/>
        </w:rPr>
      </w:pPr>
    </w:p>
    <w:tbl>
      <w:tblPr>
        <w:tblStyle w:val="188"/>
        <w:tblW w:w="9062"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3"/>
        <w:gridCol w:w="911"/>
        <w:gridCol w:w="1092"/>
        <w:gridCol w:w="714"/>
        <w:gridCol w:w="737"/>
        <w:gridCol w:w="933"/>
        <w:gridCol w:w="989"/>
        <w:gridCol w:w="849"/>
        <w:gridCol w:w="970"/>
        <w:gridCol w:w="1004"/>
      </w:tblGrid>
      <w:tr w14:paraId="64C00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3" w:hRule="atLeast"/>
        </w:trPr>
        <w:tc>
          <w:tcPr>
            <w:tcW w:w="863" w:type="dxa"/>
            <w:tcBorders>
              <w:top w:val="single" w:color="000000" w:sz="10" w:space="0"/>
              <w:left w:val="single" w:color="000000" w:sz="10" w:space="0"/>
            </w:tcBorders>
            <w:noWrap w:val="0"/>
            <w:vAlign w:val="top"/>
          </w:tcPr>
          <w:p w14:paraId="0CFFD426">
            <w:pPr>
              <w:keepNext w:val="0"/>
              <w:keepLines w:val="0"/>
              <w:pageBreakBefore w:val="0"/>
              <w:widowControl w:val="0"/>
              <w:spacing w:line="274" w:lineRule="auto"/>
              <w:rPr>
                <w:rFonts w:hint="eastAsia" w:ascii="宋体" w:hAnsi="宋体" w:eastAsia="宋体" w:cs="宋体"/>
                <w:color w:val="auto"/>
                <w:sz w:val="21"/>
                <w:highlight w:val="none"/>
              </w:rPr>
            </w:pPr>
          </w:p>
          <w:p w14:paraId="66EEB89C">
            <w:pPr>
              <w:keepNext w:val="0"/>
              <w:keepLines w:val="0"/>
              <w:pageBreakBefore w:val="0"/>
              <w:widowControl w:val="0"/>
              <w:spacing w:line="274" w:lineRule="auto"/>
              <w:rPr>
                <w:rFonts w:hint="eastAsia" w:ascii="宋体" w:hAnsi="宋体" w:eastAsia="宋体" w:cs="宋体"/>
                <w:color w:val="auto"/>
                <w:sz w:val="21"/>
                <w:highlight w:val="none"/>
              </w:rPr>
            </w:pPr>
          </w:p>
          <w:p w14:paraId="392FF10F">
            <w:pPr>
              <w:pStyle w:val="189"/>
              <w:keepNext w:val="0"/>
              <w:keepLines w:val="0"/>
              <w:pageBreakBefore w:val="0"/>
              <w:widowControl w:val="0"/>
              <w:spacing w:before="65" w:line="230" w:lineRule="auto"/>
              <w:ind w:left="88"/>
              <w:rPr>
                <w:rFonts w:hint="eastAsia" w:ascii="宋体" w:hAnsi="宋体" w:eastAsia="宋体" w:cs="宋体"/>
                <w:color w:val="auto"/>
                <w:sz w:val="20"/>
                <w:szCs w:val="20"/>
                <w:highlight w:val="none"/>
              </w:rPr>
            </w:pPr>
            <w:r>
              <w:rPr>
                <w:rFonts w:hint="eastAsia" w:ascii="宋体" w:hAnsi="宋体" w:eastAsia="宋体" w:cs="宋体"/>
                <w:color w:val="auto"/>
                <w:spacing w:val="5"/>
                <w:sz w:val="20"/>
                <w:szCs w:val="20"/>
                <w:highlight w:val="none"/>
              </w:rPr>
              <w:t>序号</w:t>
            </w:r>
          </w:p>
        </w:tc>
        <w:tc>
          <w:tcPr>
            <w:tcW w:w="911" w:type="dxa"/>
            <w:tcBorders>
              <w:top w:val="single" w:color="000000" w:sz="10" w:space="0"/>
            </w:tcBorders>
            <w:noWrap w:val="0"/>
            <w:vAlign w:val="top"/>
          </w:tcPr>
          <w:p w14:paraId="686B44EC">
            <w:pPr>
              <w:pStyle w:val="189"/>
              <w:keepNext w:val="0"/>
              <w:keepLines w:val="0"/>
              <w:pageBreakBefore w:val="0"/>
              <w:widowControl w:val="0"/>
              <w:spacing w:before="174" w:line="407" w:lineRule="auto"/>
              <w:ind w:left="23" w:right="93" w:hanging="3"/>
              <w:rPr>
                <w:rFonts w:hint="eastAsia" w:ascii="宋体" w:hAnsi="宋体" w:eastAsia="宋体" w:cs="宋体"/>
                <w:color w:val="auto"/>
                <w:sz w:val="20"/>
                <w:szCs w:val="20"/>
                <w:highlight w:val="none"/>
              </w:rPr>
            </w:pPr>
            <w:r>
              <w:rPr>
                <w:rFonts w:hint="eastAsia" w:ascii="宋体" w:hAnsi="宋体" w:eastAsia="宋体" w:cs="宋体"/>
                <w:color w:val="auto"/>
                <w:spacing w:val="-5"/>
                <w:sz w:val="20"/>
                <w:szCs w:val="20"/>
                <w:highlight w:val="none"/>
              </w:rPr>
              <w:t>材料、</w:t>
            </w:r>
            <w:r>
              <w:rPr>
                <w:rFonts w:hint="eastAsia" w:ascii="宋体" w:hAnsi="宋体" w:eastAsia="宋体" w:cs="宋体"/>
                <w:color w:val="auto"/>
                <w:spacing w:val="-7"/>
                <w:sz w:val="20"/>
                <w:szCs w:val="20"/>
                <w:highlight w:val="none"/>
              </w:rPr>
              <w:t>设备品</w:t>
            </w:r>
          </w:p>
          <w:p w14:paraId="52775C8A">
            <w:pPr>
              <w:pStyle w:val="189"/>
              <w:keepNext w:val="0"/>
              <w:keepLines w:val="0"/>
              <w:pageBreakBefore w:val="0"/>
              <w:widowControl w:val="0"/>
              <w:spacing w:line="229" w:lineRule="auto"/>
              <w:ind w:left="2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种</w:t>
            </w:r>
          </w:p>
        </w:tc>
        <w:tc>
          <w:tcPr>
            <w:tcW w:w="1092" w:type="dxa"/>
            <w:tcBorders>
              <w:top w:val="single" w:color="000000" w:sz="10" w:space="0"/>
            </w:tcBorders>
            <w:noWrap w:val="0"/>
            <w:vAlign w:val="top"/>
          </w:tcPr>
          <w:p w14:paraId="7AA705BE">
            <w:pPr>
              <w:keepNext w:val="0"/>
              <w:keepLines w:val="0"/>
              <w:pageBreakBefore w:val="0"/>
              <w:widowControl w:val="0"/>
              <w:spacing w:line="274" w:lineRule="auto"/>
              <w:rPr>
                <w:rFonts w:hint="eastAsia" w:ascii="宋体" w:hAnsi="宋体" w:eastAsia="宋体" w:cs="宋体"/>
                <w:color w:val="auto"/>
                <w:sz w:val="21"/>
                <w:highlight w:val="none"/>
              </w:rPr>
            </w:pPr>
          </w:p>
          <w:p w14:paraId="04E53CBF">
            <w:pPr>
              <w:keepNext w:val="0"/>
              <w:keepLines w:val="0"/>
              <w:pageBreakBefore w:val="0"/>
              <w:widowControl w:val="0"/>
              <w:spacing w:line="274" w:lineRule="auto"/>
              <w:rPr>
                <w:rFonts w:hint="eastAsia" w:ascii="宋体" w:hAnsi="宋体" w:eastAsia="宋体" w:cs="宋体"/>
                <w:color w:val="auto"/>
                <w:sz w:val="21"/>
                <w:highlight w:val="none"/>
              </w:rPr>
            </w:pPr>
          </w:p>
          <w:p w14:paraId="1C66FAF0">
            <w:pPr>
              <w:pStyle w:val="189"/>
              <w:keepNext w:val="0"/>
              <w:keepLines w:val="0"/>
              <w:pageBreakBefore w:val="0"/>
              <w:widowControl w:val="0"/>
              <w:spacing w:before="65" w:line="228" w:lineRule="auto"/>
              <w:ind w:left="87"/>
              <w:rPr>
                <w:rFonts w:hint="eastAsia" w:ascii="宋体" w:hAnsi="宋体" w:eastAsia="宋体" w:cs="宋体"/>
                <w:color w:val="auto"/>
                <w:sz w:val="20"/>
                <w:szCs w:val="20"/>
                <w:highlight w:val="none"/>
              </w:rPr>
            </w:pPr>
            <w:r>
              <w:rPr>
                <w:rFonts w:hint="eastAsia" w:ascii="宋体" w:hAnsi="宋体" w:eastAsia="宋体" w:cs="宋体"/>
                <w:color w:val="auto"/>
                <w:spacing w:val="7"/>
                <w:sz w:val="20"/>
                <w:szCs w:val="20"/>
                <w:highlight w:val="none"/>
              </w:rPr>
              <w:t>规格型号</w:t>
            </w:r>
          </w:p>
        </w:tc>
        <w:tc>
          <w:tcPr>
            <w:tcW w:w="714" w:type="dxa"/>
            <w:tcBorders>
              <w:top w:val="single" w:color="000000" w:sz="10" w:space="0"/>
            </w:tcBorders>
            <w:noWrap w:val="0"/>
            <w:vAlign w:val="top"/>
          </w:tcPr>
          <w:p w14:paraId="53E1D828">
            <w:pPr>
              <w:keepNext w:val="0"/>
              <w:keepLines w:val="0"/>
              <w:pageBreakBefore w:val="0"/>
              <w:widowControl w:val="0"/>
              <w:spacing w:line="274" w:lineRule="auto"/>
              <w:rPr>
                <w:rFonts w:hint="eastAsia" w:ascii="宋体" w:hAnsi="宋体" w:eastAsia="宋体" w:cs="宋体"/>
                <w:color w:val="auto"/>
                <w:sz w:val="21"/>
                <w:highlight w:val="none"/>
              </w:rPr>
            </w:pPr>
          </w:p>
          <w:p w14:paraId="6C240325">
            <w:pPr>
              <w:keepNext w:val="0"/>
              <w:keepLines w:val="0"/>
              <w:pageBreakBefore w:val="0"/>
              <w:widowControl w:val="0"/>
              <w:spacing w:line="274" w:lineRule="auto"/>
              <w:rPr>
                <w:rFonts w:hint="eastAsia" w:ascii="宋体" w:hAnsi="宋体" w:eastAsia="宋体" w:cs="宋体"/>
                <w:color w:val="auto"/>
                <w:sz w:val="21"/>
                <w:highlight w:val="none"/>
              </w:rPr>
            </w:pPr>
          </w:p>
          <w:p w14:paraId="3B506213">
            <w:pPr>
              <w:pStyle w:val="189"/>
              <w:keepNext w:val="0"/>
              <w:keepLines w:val="0"/>
              <w:pageBreakBefore w:val="0"/>
              <w:widowControl w:val="0"/>
              <w:spacing w:before="65" w:line="229" w:lineRule="auto"/>
              <w:ind w:left="90"/>
              <w:rPr>
                <w:rFonts w:hint="eastAsia" w:ascii="宋体" w:hAnsi="宋体" w:eastAsia="宋体" w:cs="宋体"/>
                <w:color w:val="auto"/>
                <w:sz w:val="20"/>
                <w:szCs w:val="20"/>
                <w:highlight w:val="none"/>
              </w:rPr>
            </w:pPr>
            <w:r>
              <w:rPr>
                <w:rFonts w:hint="eastAsia" w:ascii="宋体" w:hAnsi="宋体" w:eastAsia="宋体" w:cs="宋体"/>
                <w:color w:val="auto"/>
                <w:spacing w:val="3"/>
                <w:sz w:val="20"/>
                <w:szCs w:val="20"/>
                <w:highlight w:val="none"/>
              </w:rPr>
              <w:t>单位</w:t>
            </w:r>
          </w:p>
        </w:tc>
        <w:tc>
          <w:tcPr>
            <w:tcW w:w="737" w:type="dxa"/>
            <w:tcBorders>
              <w:top w:val="single" w:color="000000" w:sz="10" w:space="0"/>
            </w:tcBorders>
            <w:noWrap w:val="0"/>
            <w:vAlign w:val="top"/>
          </w:tcPr>
          <w:p w14:paraId="005F151A">
            <w:pPr>
              <w:keepNext w:val="0"/>
              <w:keepLines w:val="0"/>
              <w:pageBreakBefore w:val="0"/>
              <w:widowControl w:val="0"/>
              <w:spacing w:line="274" w:lineRule="auto"/>
              <w:rPr>
                <w:rFonts w:hint="eastAsia" w:ascii="宋体" w:hAnsi="宋体" w:eastAsia="宋体" w:cs="宋体"/>
                <w:color w:val="auto"/>
                <w:sz w:val="21"/>
                <w:highlight w:val="none"/>
              </w:rPr>
            </w:pPr>
          </w:p>
          <w:p w14:paraId="76768E00">
            <w:pPr>
              <w:keepNext w:val="0"/>
              <w:keepLines w:val="0"/>
              <w:pageBreakBefore w:val="0"/>
              <w:widowControl w:val="0"/>
              <w:spacing w:line="274" w:lineRule="auto"/>
              <w:rPr>
                <w:rFonts w:hint="eastAsia" w:ascii="宋体" w:hAnsi="宋体" w:eastAsia="宋体" w:cs="宋体"/>
                <w:color w:val="auto"/>
                <w:sz w:val="21"/>
                <w:highlight w:val="none"/>
              </w:rPr>
            </w:pPr>
          </w:p>
          <w:p w14:paraId="4F4FBF67">
            <w:pPr>
              <w:pStyle w:val="189"/>
              <w:keepNext w:val="0"/>
              <w:keepLines w:val="0"/>
              <w:pageBreakBefore w:val="0"/>
              <w:widowControl w:val="0"/>
              <w:spacing w:before="65" w:line="228" w:lineRule="auto"/>
              <w:ind w:left="94"/>
              <w:rPr>
                <w:rFonts w:hint="eastAsia" w:ascii="宋体" w:hAnsi="宋体" w:eastAsia="宋体" w:cs="宋体"/>
                <w:color w:val="auto"/>
                <w:sz w:val="20"/>
                <w:szCs w:val="20"/>
                <w:highlight w:val="none"/>
              </w:rPr>
            </w:pPr>
            <w:r>
              <w:rPr>
                <w:rFonts w:hint="eastAsia" w:ascii="宋体" w:hAnsi="宋体" w:eastAsia="宋体" w:cs="宋体"/>
                <w:color w:val="auto"/>
                <w:spacing w:val="3"/>
                <w:sz w:val="20"/>
                <w:szCs w:val="20"/>
                <w:highlight w:val="none"/>
              </w:rPr>
              <w:t>数量</w:t>
            </w:r>
          </w:p>
        </w:tc>
        <w:tc>
          <w:tcPr>
            <w:tcW w:w="933" w:type="dxa"/>
            <w:tcBorders>
              <w:top w:val="single" w:color="000000" w:sz="10" w:space="0"/>
            </w:tcBorders>
            <w:noWrap w:val="0"/>
            <w:vAlign w:val="top"/>
          </w:tcPr>
          <w:p w14:paraId="6A6A3E8C">
            <w:pPr>
              <w:keepNext w:val="0"/>
              <w:keepLines w:val="0"/>
              <w:pageBreakBefore w:val="0"/>
              <w:widowControl w:val="0"/>
              <w:spacing w:line="329" w:lineRule="auto"/>
              <w:rPr>
                <w:rFonts w:hint="eastAsia" w:ascii="宋体" w:hAnsi="宋体" w:eastAsia="宋体" w:cs="宋体"/>
                <w:color w:val="auto"/>
                <w:sz w:val="21"/>
                <w:highlight w:val="none"/>
              </w:rPr>
            </w:pPr>
          </w:p>
          <w:p w14:paraId="30DBDA24">
            <w:pPr>
              <w:pStyle w:val="189"/>
              <w:keepNext w:val="0"/>
              <w:keepLines w:val="0"/>
              <w:pageBreakBefore w:val="0"/>
              <w:widowControl w:val="0"/>
              <w:spacing w:before="65" w:line="439" w:lineRule="exact"/>
              <w:ind w:left="96"/>
              <w:rPr>
                <w:rFonts w:hint="eastAsia" w:ascii="宋体" w:hAnsi="宋体" w:eastAsia="宋体" w:cs="宋体"/>
                <w:color w:val="auto"/>
                <w:sz w:val="20"/>
                <w:szCs w:val="20"/>
                <w:highlight w:val="none"/>
              </w:rPr>
            </w:pPr>
            <w:r>
              <w:rPr>
                <w:rFonts w:hint="eastAsia" w:ascii="宋体" w:hAnsi="宋体" w:eastAsia="宋体" w:cs="宋体"/>
                <w:color w:val="auto"/>
                <w:spacing w:val="-1"/>
                <w:position w:val="18"/>
                <w:sz w:val="20"/>
                <w:szCs w:val="20"/>
                <w:highlight w:val="none"/>
              </w:rPr>
              <w:t>单价</w:t>
            </w:r>
          </w:p>
          <w:p w14:paraId="3E7CD25C">
            <w:pPr>
              <w:pStyle w:val="189"/>
              <w:keepNext w:val="0"/>
              <w:keepLines w:val="0"/>
              <w:pageBreakBefore w:val="0"/>
              <w:widowControl w:val="0"/>
              <w:spacing w:line="229" w:lineRule="auto"/>
              <w:ind w:left="104"/>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（元）</w:t>
            </w:r>
          </w:p>
        </w:tc>
        <w:tc>
          <w:tcPr>
            <w:tcW w:w="989" w:type="dxa"/>
            <w:tcBorders>
              <w:top w:val="single" w:color="000000" w:sz="10" w:space="0"/>
            </w:tcBorders>
            <w:noWrap w:val="0"/>
            <w:vAlign w:val="top"/>
          </w:tcPr>
          <w:p w14:paraId="65245029">
            <w:pPr>
              <w:keepNext w:val="0"/>
              <w:keepLines w:val="0"/>
              <w:pageBreakBefore w:val="0"/>
              <w:widowControl w:val="0"/>
              <w:spacing w:line="329" w:lineRule="auto"/>
              <w:rPr>
                <w:rFonts w:hint="eastAsia" w:ascii="宋体" w:hAnsi="宋体" w:eastAsia="宋体" w:cs="宋体"/>
                <w:color w:val="auto"/>
                <w:sz w:val="21"/>
                <w:highlight w:val="none"/>
              </w:rPr>
            </w:pPr>
          </w:p>
          <w:p w14:paraId="2DD67038">
            <w:pPr>
              <w:pStyle w:val="189"/>
              <w:keepNext w:val="0"/>
              <w:keepLines w:val="0"/>
              <w:pageBreakBefore w:val="0"/>
              <w:widowControl w:val="0"/>
              <w:spacing w:before="65" w:line="439" w:lineRule="exact"/>
              <w:ind w:left="98"/>
              <w:rPr>
                <w:rFonts w:hint="eastAsia" w:ascii="宋体" w:hAnsi="宋体" w:eastAsia="宋体" w:cs="宋体"/>
                <w:color w:val="auto"/>
                <w:sz w:val="20"/>
                <w:szCs w:val="20"/>
                <w:highlight w:val="none"/>
              </w:rPr>
            </w:pPr>
            <w:r>
              <w:rPr>
                <w:rFonts w:hint="eastAsia" w:ascii="宋体" w:hAnsi="宋体" w:eastAsia="宋体" w:cs="宋体"/>
                <w:color w:val="auto"/>
                <w:position w:val="17"/>
                <w:sz w:val="20"/>
                <w:szCs w:val="20"/>
                <w:highlight w:val="none"/>
              </w:rPr>
              <w:t>质量等</w:t>
            </w:r>
          </w:p>
          <w:p w14:paraId="7EDDB5AC">
            <w:pPr>
              <w:pStyle w:val="189"/>
              <w:keepNext w:val="0"/>
              <w:keepLines w:val="0"/>
              <w:pageBreakBefore w:val="0"/>
              <w:widowControl w:val="0"/>
              <w:spacing w:line="230" w:lineRule="auto"/>
              <w:ind w:left="1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级</w:t>
            </w:r>
          </w:p>
        </w:tc>
        <w:tc>
          <w:tcPr>
            <w:tcW w:w="849" w:type="dxa"/>
            <w:tcBorders>
              <w:top w:val="single" w:color="000000" w:sz="10" w:space="0"/>
            </w:tcBorders>
            <w:noWrap w:val="0"/>
            <w:vAlign w:val="top"/>
          </w:tcPr>
          <w:p w14:paraId="7A64E6E5">
            <w:pPr>
              <w:keepNext w:val="0"/>
              <w:keepLines w:val="0"/>
              <w:pageBreakBefore w:val="0"/>
              <w:widowControl w:val="0"/>
              <w:spacing w:line="329" w:lineRule="auto"/>
              <w:rPr>
                <w:rFonts w:hint="eastAsia" w:ascii="宋体" w:hAnsi="宋体" w:eastAsia="宋体" w:cs="宋体"/>
                <w:color w:val="auto"/>
                <w:sz w:val="21"/>
                <w:highlight w:val="none"/>
              </w:rPr>
            </w:pPr>
          </w:p>
          <w:p w14:paraId="5A74DDAF">
            <w:pPr>
              <w:pStyle w:val="189"/>
              <w:keepNext w:val="0"/>
              <w:keepLines w:val="0"/>
              <w:pageBreakBefore w:val="0"/>
              <w:widowControl w:val="0"/>
              <w:spacing w:before="65" w:line="439" w:lineRule="exact"/>
              <w:ind w:left="99"/>
              <w:rPr>
                <w:rFonts w:hint="eastAsia" w:ascii="宋体" w:hAnsi="宋体" w:eastAsia="宋体" w:cs="宋体"/>
                <w:color w:val="auto"/>
                <w:sz w:val="20"/>
                <w:szCs w:val="20"/>
                <w:highlight w:val="none"/>
              </w:rPr>
            </w:pPr>
            <w:r>
              <w:rPr>
                <w:rFonts w:hint="eastAsia" w:ascii="宋体" w:hAnsi="宋体" w:eastAsia="宋体" w:cs="宋体"/>
                <w:color w:val="auto"/>
                <w:spacing w:val="19"/>
                <w:position w:val="18"/>
                <w:sz w:val="20"/>
                <w:szCs w:val="20"/>
                <w:highlight w:val="none"/>
              </w:rPr>
              <w:t>供应时</w:t>
            </w:r>
          </w:p>
          <w:p w14:paraId="2E8B0F74">
            <w:pPr>
              <w:pStyle w:val="189"/>
              <w:keepNext w:val="0"/>
              <w:keepLines w:val="0"/>
              <w:pageBreakBefore w:val="0"/>
              <w:widowControl w:val="0"/>
              <w:spacing w:line="231" w:lineRule="auto"/>
              <w:ind w:left="116"/>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间</w:t>
            </w:r>
          </w:p>
        </w:tc>
        <w:tc>
          <w:tcPr>
            <w:tcW w:w="970" w:type="dxa"/>
            <w:tcBorders>
              <w:top w:val="single" w:color="000000" w:sz="10" w:space="0"/>
            </w:tcBorders>
            <w:noWrap w:val="0"/>
            <w:vAlign w:val="top"/>
          </w:tcPr>
          <w:p w14:paraId="64E103BC">
            <w:pPr>
              <w:keepNext w:val="0"/>
              <w:keepLines w:val="0"/>
              <w:pageBreakBefore w:val="0"/>
              <w:widowControl w:val="0"/>
              <w:spacing w:line="329" w:lineRule="auto"/>
              <w:rPr>
                <w:rFonts w:hint="eastAsia" w:ascii="宋体" w:hAnsi="宋体" w:eastAsia="宋体" w:cs="宋体"/>
                <w:color w:val="auto"/>
                <w:sz w:val="21"/>
                <w:highlight w:val="none"/>
              </w:rPr>
            </w:pPr>
          </w:p>
          <w:p w14:paraId="066B26EB">
            <w:pPr>
              <w:pStyle w:val="189"/>
              <w:keepNext w:val="0"/>
              <w:keepLines w:val="0"/>
              <w:pageBreakBefore w:val="0"/>
              <w:widowControl w:val="0"/>
              <w:spacing w:before="65" w:line="439" w:lineRule="exact"/>
              <w:ind w:left="101"/>
              <w:rPr>
                <w:rFonts w:hint="eastAsia" w:ascii="宋体" w:hAnsi="宋体" w:eastAsia="宋体" w:cs="宋体"/>
                <w:color w:val="auto"/>
                <w:sz w:val="20"/>
                <w:szCs w:val="20"/>
                <w:highlight w:val="none"/>
              </w:rPr>
            </w:pPr>
            <w:r>
              <w:rPr>
                <w:rFonts w:hint="eastAsia" w:ascii="宋体" w:hAnsi="宋体" w:eastAsia="宋体" w:cs="宋体"/>
                <w:color w:val="auto"/>
                <w:spacing w:val="1"/>
                <w:position w:val="17"/>
                <w:sz w:val="20"/>
                <w:szCs w:val="20"/>
                <w:highlight w:val="none"/>
              </w:rPr>
              <w:t>送达地</w:t>
            </w:r>
          </w:p>
          <w:p w14:paraId="634A3D5A">
            <w:pPr>
              <w:pStyle w:val="189"/>
              <w:keepNext w:val="0"/>
              <w:keepLines w:val="0"/>
              <w:pageBreakBefore w:val="0"/>
              <w:widowControl w:val="0"/>
              <w:spacing w:line="232" w:lineRule="auto"/>
              <w:ind w:left="11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点</w:t>
            </w:r>
          </w:p>
        </w:tc>
        <w:tc>
          <w:tcPr>
            <w:tcW w:w="1004" w:type="dxa"/>
            <w:tcBorders>
              <w:top w:val="single" w:color="000000" w:sz="10" w:space="0"/>
              <w:right w:val="single" w:color="000000" w:sz="10" w:space="0"/>
            </w:tcBorders>
            <w:noWrap w:val="0"/>
            <w:vAlign w:val="top"/>
          </w:tcPr>
          <w:p w14:paraId="2DC7301A">
            <w:pPr>
              <w:keepNext w:val="0"/>
              <w:keepLines w:val="0"/>
              <w:pageBreakBefore w:val="0"/>
              <w:widowControl w:val="0"/>
              <w:spacing w:line="274" w:lineRule="auto"/>
              <w:rPr>
                <w:rFonts w:hint="eastAsia" w:ascii="宋体" w:hAnsi="宋体" w:eastAsia="宋体" w:cs="宋体"/>
                <w:color w:val="auto"/>
                <w:sz w:val="21"/>
                <w:highlight w:val="none"/>
              </w:rPr>
            </w:pPr>
          </w:p>
          <w:p w14:paraId="1C657B1D">
            <w:pPr>
              <w:keepNext w:val="0"/>
              <w:keepLines w:val="0"/>
              <w:pageBreakBefore w:val="0"/>
              <w:widowControl w:val="0"/>
              <w:spacing w:line="274" w:lineRule="auto"/>
              <w:rPr>
                <w:rFonts w:hint="eastAsia" w:ascii="宋体" w:hAnsi="宋体" w:eastAsia="宋体" w:cs="宋体"/>
                <w:color w:val="auto"/>
                <w:sz w:val="21"/>
                <w:highlight w:val="none"/>
              </w:rPr>
            </w:pPr>
          </w:p>
          <w:p w14:paraId="507D5751">
            <w:pPr>
              <w:pStyle w:val="189"/>
              <w:keepNext w:val="0"/>
              <w:keepLines w:val="0"/>
              <w:pageBreakBefore w:val="0"/>
              <w:widowControl w:val="0"/>
              <w:spacing w:before="65" w:line="230" w:lineRule="auto"/>
              <w:ind w:left="107"/>
              <w:rPr>
                <w:rFonts w:hint="eastAsia" w:ascii="宋体" w:hAnsi="宋体" w:eastAsia="宋体" w:cs="宋体"/>
                <w:color w:val="auto"/>
                <w:sz w:val="20"/>
                <w:szCs w:val="20"/>
                <w:highlight w:val="none"/>
              </w:rPr>
            </w:pPr>
            <w:r>
              <w:rPr>
                <w:rFonts w:hint="eastAsia" w:ascii="宋体" w:hAnsi="宋体" w:eastAsia="宋体" w:cs="宋体"/>
                <w:color w:val="auto"/>
                <w:spacing w:val="3"/>
                <w:sz w:val="20"/>
                <w:szCs w:val="20"/>
                <w:highlight w:val="none"/>
              </w:rPr>
              <w:t>备注</w:t>
            </w:r>
          </w:p>
        </w:tc>
      </w:tr>
      <w:tr w14:paraId="6FCCE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63" w:type="dxa"/>
            <w:tcBorders>
              <w:left w:val="single" w:color="000000" w:sz="10" w:space="0"/>
            </w:tcBorders>
            <w:noWrap w:val="0"/>
            <w:vAlign w:val="top"/>
          </w:tcPr>
          <w:p w14:paraId="3B12B4BB">
            <w:pPr>
              <w:keepNext w:val="0"/>
              <w:keepLines w:val="0"/>
              <w:pageBreakBefore w:val="0"/>
              <w:widowControl w:val="0"/>
              <w:rPr>
                <w:rFonts w:hint="eastAsia" w:ascii="宋体" w:hAnsi="宋体" w:eastAsia="宋体" w:cs="宋体"/>
                <w:color w:val="auto"/>
                <w:sz w:val="21"/>
                <w:highlight w:val="none"/>
              </w:rPr>
            </w:pPr>
          </w:p>
        </w:tc>
        <w:tc>
          <w:tcPr>
            <w:tcW w:w="911" w:type="dxa"/>
            <w:noWrap w:val="0"/>
            <w:vAlign w:val="top"/>
          </w:tcPr>
          <w:p w14:paraId="2D2C13F5">
            <w:pPr>
              <w:keepNext w:val="0"/>
              <w:keepLines w:val="0"/>
              <w:pageBreakBefore w:val="0"/>
              <w:widowControl w:val="0"/>
              <w:rPr>
                <w:rFonts w:hint="eastAsia" w:ascii="宋体" w:hAnsi="宋体" w:eastAsia="宋体" w:cs="宋体"/>
                <w:color w:val="auto"/>
                <w:sz w:val="21"/>
                <w:highlight w:val="none"/>
              </w:rPr>
            </w:pPr>
          </w:p>
        </w:tc>
        <w:tc>
          <w:tcPr>
            <w:tcW w:w="1092" w:type="dxa"/>
            <w:noWrap w:val="0"/>
            <w:vAlign w:val="top"/>
          </w:tcPr>
          <w:p w14:paraId="19BCD0AB">
            <w:pPr>
              <w:keepNext w:val="0"/>
              <w:keepLines w:val="0"/>
              <w:pageBreakBefore w:val="0"/>
              <w:widowControl w:val="0"/>
              <w:rPr>
                <w:rFonts w:hint="eastAsia" w:ascii="宋体" w:hAnsi="宋体" w:eastAsia="宋体" w:cs="宋体"/>
                <w:color w:val="auto"/>
                <w:sz w:val="21"/>
                <w:highlight w:val="none"/>
              </w:rPr>
            </w:pPr>
          </w:p>
        </w:tc>
        <w:tc>
          <w:tcPr>
            <w:tcW w:w="714" w:type="dxa"/>
            <w:noWrap w:val="0"/>
            <w:vAlign w:val="top"/>
          </w:tcPr>
          <w:p w14:paraId="4FC6C75B">
            <w:pPr>
              <w:keepNext w:val="0"/>
              <w:keepLines w:val="0"/>
              <w:pageBreakBefore w:val="0"/>
              <w:widowControl w:val="0"/>
              <w:rPr>
                <w:rFonts w:hint="eastAsia" w:ascii="宋体" w:hAnsi="宋体" w:eastAsia="宋体" w:cs="宋体"/>
                <w:color w:val="auto"/>
                <w:sz w:val="21"/>
                <w:highlight w:val="none"/>
              </w:rPr>
            </w:pPr>
          </w:p>
        </w:tc>
        <w:tc>
          <w:tcPr>
            <w:tcW w:w="737" w:type="dxa"/>
            <w:noWrap w:val="0"/>
            <w:vAlign w:val="top"/>
          </w:tcPr>
          <w:p w14:paraId="6D3C2432">
            <w:pPr>
              <w:keepNext w:val="0"/>
              <w:keepLines w:val="0"/>
              <w:pageBreakBefore w:val="0"/>
              <w:widowControl w:val="0"/>
              <w:rPr>
                <w:rFonts w:hint="eastAsia" w:ascii="宋体" w:hAnsi="宋体" w:eastAsia="宋体" w:cs="宋体"/>
                <w:color w:val="auto"/>
                <w:sz w:val="21"/>
                <w:highlight w:val="none"/>
              </w:rPr>
            </w:pPr>
          </w:p>
        </w:tc>
        <w:tc>
          <w:tcPr>
            <w:tcW w:w="933" w:type="dxa"/>
            <w:noWrap w:val="0"/>
            <w:vAlign w:val="top"/>
          </w:tcPr>
          <w:p w14:paraId="1F688BAC">
            <w:pPr>
              <w:keepNext w:val="0"/>
              <w:keepLines w:val="0"/>
              <w:pageBreakBefore w:val="0"/>
              <w:widowControl w:val="0"/>
              <w:rPr>
                <w:rFonts w:hint="eastAsia" w:ascii="宋体" w:hAnsi="宋体" w:eastAsia="宋体" w:cs="宋体"/>
                <w:color w:val="auto"/>
                <w:sz w:val="21"/>
                <w:highlight w:val="none"/>
              </w:rPr>
            </w:pPr>
          </w:p>
        </w:tc>
        <w:tc>
          <w:tcPr>
            <w:tcW w:w="989" w:type="dxa"/>
            <w:noWrap w:val="0"/>
            <w:vAlign w:val="top"/>
          </w:tcPr>
          <w:p w14:paraId="0FB6032D">
            <w:pPr>
              <w:keepNext w:val="0"/>
              <w:keepLines w:val="0"/>
              <w:pageBreakBefore w:val="0"/>
              <w:widowControl w:val="0"/>
              <w:rPr>
                <w:rFonts w:hint="eastAsia" w:ascii="宋体" w:hAnsi="宋体" w:eastAsia="宋体" w:cs="宋体"/>
                <w:color w:val="auto"/>
                <w:sz w:val="21"/>
                <w:highlight w:val="none"/>
              </w:rPr>
            </w:pPr>
          </w:p>
        </w:tc>
        <w:tc>
          <w:tcPr>
            <w:tcW w:w="849" w:type="dxa"/>
            <w:noWrap w:val="0"/>
            <w:vAlign w:val="top"/>
          </w:tcPr>
          <w:p w14:paraId="73ED25BC">
            <w:pPr>
              <w:keepNext w:val="0"/>
              <w:keepLines w:val="0"/>
              <w:pageBreakBefore w:val="0"/>
              <w:widowControl w:val="0"/>
              <w:rPr>
                <w:rFonts w:hint="eastAsia" w:ascii="宋体" w:hAnsi="宋体" w:eastAsia="宋体" w:cs="宋体"/>
                <w:color w:val="auto"/>
                <w:sz w:val="21"/>
                <w:highlight w:val="none"/>
              </w:rPr>
            </w:pPr>
          </w:p>
        </w:tc>
        <w:tc>
          <w:tcPr>
            <w:tcW w:w="970" w:type="dxa"/>
            <w:noWrap w:val="0"/>
            <w:vAlign w:val="top"/>
          </w:tcPr>
          <w:p w14:paraId="408736C2">
            <w:pPr>
              <w:keepNext w:val="0"/>
              <w:keepLines w:val="0"/>
              <w:pageBreakBefore w:val="0"/>
              <w:widowControl w:val="0"/>
              <w:rPr>
                <w:rFonts w:hint="eastAsia" w:ascii="宋体" w:hAnsi="宋体" w:eastAsia="宋体" w:cs="宋体"/>
                <w:color w:val="auto"/>
                <w:sz w:val="21"/>
                <w:highlight w:val="none"/>
              </w:rPr>
            </w:pPr>
          </w:p>
        </w:tc>
        <w:tc>
          <w:tcPr>
            <w:tcW w:w="1004" w:type="dxa"/>
            <w:tcBorders>
              <w:right w:val="single" w:color="000000" w:sz="10" w:space="0"/>
            </w:tcBorders>
            <w:noWrap w:val="0"/>
            <w:vAlign w:val="top"/>
          </w:tcPr>
          <w:p w14:paraId="338D4D53">
            <w:pPr>
              <w:keepNext w:val="0"/>
              <w:keepLines w:val="0"/>
              <w:pageBreakBefore w:val="0"/>
              <w:widowControl w:val="0"/>
              <w:rPr>
                <w:rFonts w:hint="eastAsia" w:ascii="宋体" w:hAnsi="宋体" w:eastAsia="宋体" w:cs="宋体"/>
                <w:color w:val="auto"/>
                <w:sz w:val="21"/>
                <w:highlight w:val="none"/>
              </w:rPr>
            </w:pPr>
          </w:p>
        </w:tc>
      </w:tr>
      <w:tr w14:paraId="2FE8C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863" w:type="dxa"/>
            <w:tcBorders>
              <w:left w:val="single" w:color="000000" w:sz="10" w:space="0"/>
            </w:tcBorders>
            <w:noWrap w:val="0"/>
            <w:vAlign w:val="top"/>
          </w:tcPr>
          <w:p w14:paraId="0B9C2A96">
            <w:pPr>
              <w:keepNext w:val="0"/>
              <w:keepLines w:val="0"/>
              <w:pageBreakBefore w:val="0"/>
              <w:widowControl w:val="0"/>
              <w:rPr>
                <w:rFonts w:hint="eastAsia" w:ascii="宋体" w:hAnsi="宋体" w:eastAsia="宋体" w:cs="宋体"/>
                <w:color w:val="auto"/>
                <w:sz w:val="21"/>
                <w:highlight w:val="none"/>
              </w:rPr>
            </w:pPr>
          </w:p>
        </w:tc>
        <w:tc>
          <w:tcPr>
            <w:tcW w:w="911" w:type="dxa"/>
            <w:noWrap w:val="0"/>
            <w:vAlign w:val="top"/>
          </w:tcPr>
          <w:p w14:paraId="7442B2A2">
            <w:pPr>
              <w:keepNext w:val="0"/>
              <w:keepLines w:val="0"/>
              <w:pageBreakBefore w:val="0"/>
              <w:widowControl w:val="0"/>
              <w:rPr>
                <w:rFonts w:hint="eastAsia" w:ascii="宋体" w:hAnsi="宋体" w:eastAsia="宋体" w:cs="宋体"/>
                <w:color w:val="auto"/>
                <w:sz w:val="21"/>
                <w:highlight w:val="none"/>
              </w:rPr>
            </w:pPr>
          </w:p>
        </w:tc>
        <w:tc>
          <w:tcPr>
            <w:tcW w:w="1092" w:type="dxa"/>
            <w:noWrap w:val="0"/>
            <w:vAlign w:val="top"/>
          </w:tcPr>
          <w:p w14:paraId="43E1EDF9">
            <w:pPr>
              <w:keepNext w:val="0"/>
              <w:keepLines w:val="0"/>
              <w:pageBreakBefore w:val="0"/>
              <w:widowControl w:val="0"/>
              <w:rPr>
                <w:rFonts w:hint="eastAsia" w:ascii="宋体" w:hAnsi="宋体" w:eastAsia="宋体" w:cs="宋体"/>
                <w:color w:val="auto"/>
                <w:sz w:val="21"/>
                <w:highlight w:val="none"/>
              </w:rPr>
            </w:pPr>
          </w:p>
        </w:tc>
        <w:tc>
          <w:tcPr>
            <w:tcW w:w="714" w:type="dxa"/>
            <w:noWrap w:val="0"/>
            <w:vAlign w:val="top"/>
          </w:tcPr>
          <w:p w14:paraId="0CB953D8">
            <w:pPr>
              <w:keepNext w:val="0"/>
              <w:keepLines w:val="0"/>
              <w:pageBreakBefore w:val="0"/>
              <w:widowControl w:val="0"/>
              <w:rPr>
                <w:rFonts w:hint="eastAsia" w:ascii="宋体" w:hAnsi="宋体" w:eastAsia="宋体" w:cs="宋体"/>
                <w:color w:val="auto"/>
                <w:sz w:val="21"/>
                <w:highlight w:val="none"/>
              </w:rPr>
            </w:pPr>
          </w:p>
        </w:tc>
        <w:tc>
          <w:tcPr>
            <w:tcW w:w="737" w:type="dxa"/>
            <w:noWrap w:val="0"/>
            <w:vAlign w:val="top"/>
          </w:tcPr>
          <w:p w14:paraId="1B7F2753">
            <w:pPr>
              <w:keepNext w:val="0"/>
              <w:keepLines w:val="0"/>
              <w:pageBreakBefore w:val="0"/>
              <w:widowControl w:val="0"/>
              <w:rPr>
                <w:rFonts w:hint="eastAsia" w:ascii="宋体" w:hAnsi="宋体" w:eastAsia="宋体" w:cs="宋体"/>
                <w:color w:val="auto"/>
                <w:sz w:val="21"/>
                <w:highlight w:val="none"/>
              </w:rPr>
            </w:pPr>
          </w:p>
        </w:tc>
        <w:tc>
          <w:tcPr>
            <w:tcW w:w="933" w:type="dxa"/>
            <w:noWrap w:val="0"/>
            <w:vAlign w:val="top"/>
          </w:tcPr>
          <w:p w14:paraId="28D4BDB6">
            <w:pPr>
              <w:keepNext w:val="0"/>
              <w:keepLines w:val="0"/>
              <w:pageBreakBefore w:val="0"/>
              <w:widowControl w:val="0"/>
              <w:rPr>
                <w:rFonts w:hint="eastAsia" w:ascii="宋体" w:hAnsi="宋体" w:eastAsia="宋体" w:cs="宋体"/>
                <w:color w:val="auto"/>
                <w:sz w:val="21"/>
                <w:highlight w:val="none"/>
              </w:rPr>
            </w:pPr>
          </w:p>
        </w:tc>
        <w:tc>
          <w:tcPr>
            <w:tcW w:w="989" w:type="dxa"/>
            <w:noWrap w:val="0"/>
            <w:vAlign w:val="top"/>
          </w:tcPr>
          <w:p w14:paraId="6574EB40">
            <w:pPr>
              <w:keepNext w:val="0"/>
              <w:keepLines w:val="0"/>
              <w:pageBreakBefore w:val="0"/>
              <w:widowControl w:val="0"/>
              <w:rPr>
                <w:rFonts w:hint="eastAsia" w:ascii="宋体" w:hAnsi="宋体" w:eastAsia="宋体" w:cs="宋体"/>
                <w:color w:val="auto"/>
                <w:sz w:val="21"/>
                <w:highlight w:val="none"/>
              </w:rPr>
            </w:pPr>
          </w:p>
        </w:tc>
        <w:tc>
          <w:tcPr>
            <w:tcW w:w="849" w:type="dxa"/>
            <w:noWrap w:val="0"/>
            <w:vAlign w:val="top"/>
          </w:tcPr>
          <w:p w14:paraId="046F495A">
            <w:pPr>
              <w:keepNext w:val="0"/>
              <w:keepLines w:val="0"/>
              <w:pageBreakBefore w:val="0"/>
              <w:widowControl w:val="0"/>
              <w:rPr>
                <w:rFonts w:hint="eastAsia" w:ascii="宋体" w:hAnsi="宋体" w:eastAsia="宋体" w:cs="宋体"/>
                <w:color w:val="auto"/>
                <w:sz w:val="21"/>
                <w:highlight w:val="none"/>
              </w:rPr>
            </w:pPr>
          </w:p>
        </w:tc>
        <w:tc>
          <w:tcPr>
            <w:tcW w:w="970" w:type="dxa"/>
            <w:noWrap w:val="0"/>
            <w:vAlign w:val="top"/>
          </w:tcPr>
          <w:p w14:paraId="2B0E3EA1">
            <w:pPr>
              <w:keepNext w:val="0"/>
              <w:keepLines w:val="0"/>
              <w:pageBreakBefore w:val="0"/>
              <w:widowControl w:val="0"/>
              <w:rPr>
                <w:rFonts w:hint="eastAsia" w:ascii="宋体" w:hAnsi="宋体" w:eastAsia="宋体" w:cs="宋体"/>
                <w:color w:val="auto"/>
                <w:sz w:val="21"/>
                <w:highlight w:val="none"/>
              </w:rPr>
            </w:pPr>
          </w:p>
        </w:tc>
        <w:tc>
          <w:tcPr>
            <w:tcW w:w="1004" w:type="dxa"/>
            <w:tcBorders>
              <w:right w:val="single" w:color="000000" w:sz="10" w:space="0"/>
            </w:tcBorders>
            <w:noWrap w:val="0"/>
            <w:vAlign w:val="top"/>
          </w:tcPr>
          <w:p w14:paraId="586CB7C2">
            <w:pPr>
              <w:keepNext w:val="0"/>
              <w:keepLines w:val="0"/>
              <w:pageBreakBefore w:val="0"/>
              <w:widowControl w:val="0"/>
              <w:rPr>
                <w:rFonts w:hint="eastAsia" w:ascii="宋体" w:hAnsi="宋体" w:eastAsia="宋体" w:cs="宋体"/>
                <w:color w:val="auto"/>
                <w:sz w:val="21"/>
                <w:highlight w:val="none"/>
              </w:rPr>
            </w:pPr>
          </w:p>
        </w:tc>
      </w:tr>
      <w:tr w14:paraId="33B6E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863" w:type="dxa"/>
            <w:tcBorders>
              <w:left w:val="single" w:color="000000" w:sz="10" w:space="0"/>
            </w:tcBorders>
            <w:noWrap w:val="0"/>
            <w:vAlign w:val="top"/>
          </w:tcPr>
          <w:p w14:paraId="73BDC284">
            <w:pPr>
              <w:keepNext w:val="0"/>
              <w:keepLines w:val="0"/>
              <w:pageBreakBefore w:val="0"/>
              <w:widowControl w:val="0"/>
              <w:rPr>
                <w:rFonts w:hint="eastAsia" w:ascii="宋体" w:hAnsi="宋体" w:eastAsia="宋体" w:cs="宋体"/>
                <w:color w:val="auto"/>
                <w:sz w:val="21"/>
                <w:highlight w:val="none"/>
              </w:rPr>
            </w:pPr>
          </w:p>
        </w:tc>
        <w:tc>
          <w:tcPr>
            <w:tcW w:w="911" w:type="dxa"/>
            <w:noWrap w:val="0"/>
            <w:vAlign w:val="top"/>
          </w:tcPr>
          <w:p w14:paraId="283D4D4F">
            <w:pPr>
              <w:keepNext w:val="0"/>
              <w:keepLines w:val="0"/>
              <w:pageBreakBefore w:val="0"/>
              <w:widowControl w:val="0"/>
              <w:rPr>
                <w:rFonts w:hint="eastAsia" w:ascii="宋体" w:hAnsi="宋体" w:eastAsia="宋体" w:cs="宋体"/>
                <w:color w:val="auto"/>
                <w:sz w:val="21"/>
                <w:highlight w:val="none"/>
              </w:rPr>
            </w:pPr>
          </w:p>
        </w:tc>
        <w:tc>
          <w:tcPr>
            <w:tcW w:w="1092" w:type="dxa"/>
            <w:noWrap w:val="0"/>
            <w:vAlign w:val="top"/>
          </w:tcPr>
          <w:p w14:paraId="483B014B">
            <w:pPr>
              <w:keepNext w:val="0"/>
              <w:keepLines w:val="0"/>
              <w:pageBreakBefore w:val="0"/>
              <w:widowControl w:val="0"/>
              <w:rPr>
                <w:rFonts w:hint="eastAsia" w:ascii="宋体" w:hAnsi="宋体" w:eastAsia="宋体" w:cs="宋体"/>
                <w:color w:val="auto"/>
                <w:sz w:val="21"/>
                <w:highlight w:val="none"/>
              </w:rPr>
            </w:pPr>
          </w:p>
        </w:tc>
        <w:tc>
          <w:tcPr>
            <w:tcW w:w="714" w:type="dxa"/>
            <w:noWrap w:val="0"/>
            <w:vAlign w:val="top"/>
          </w:tcPr>
          <w:p w14:paraId="4E9B5E22">
            <w:pPr>
              <w:keepNext w:val="0"/>
              <w:keepLines w:val="0"/>
              <w:pageBreakBefore w:val="0"/>
              <w:widowControl w:val="0"/>
              <w:rPr>
                <w:rFonts w:hint="eastAsia" w:ascii="宋体" w:hAnsi="宋体" w:eastAsia="宋体" w:cs="宋体"/>
                <w:color w:val="auto"/>
                <w:sz w:val="21"/>
                <w:highlight w:val="none"/>
              </w:rPr>
            </w:pPr>
          </w:p>
        </w:tc>
        <w:tc>
          <w:tcPr>
            <w:tcW w:w="737" w:type="dxa"/>
            <w:noWrap w:val="0"/>
            <w:vAlign w:val="top"/>
          </w:tcPr>
          <w:p w14:paraId="2D74A094">
            <w:pPr>
              <w:keepNext w:val="0"/>
              <w:keepLines w:val="0"/>
              <w:pageBreakBefore w:val="0"/>
              <w:widowControl w:val="0"/>
              <w:rPr>
                <w:rFonts w:hint="eastAsia" w:ascii="宋体" w:hAnsi="宋体" w:eastAsia="宋体" w:cs="宋体"/>
                <w:color w:val="auto"/>
                <w:sz w:val="21"/>
                <w:highlight w:val="none"/>
              </w:rPr>
            </w:pPr>
          </w:p>
        </w:tc>
        <w:tc>
          <w:tcPr>
            <w:tcW w:w="933" w:type="dxa"/>
            <w:noWrap w:val="0"/>
            <w:vAlign w:val="top"/>
          </w:tcPr>
          <w:p w14:paraId="15ACE19F">
            <w:pPr>
              <w:keepNext w:val="0"/>
              <w:keepLines w:val="0"/>
              <w:pageBreakBefore w:val="0"/>
              <w:widowControl w:val="0"/>
              <w:rPr>
                <w:rFonts w:hint="eastAsia" w:ascii="宋体" w:hAnsi="宋体" w:eastAsia="宋体" w:cs="宋体"/>
                <w:color w:val="auto"/>
                <w:sz w:val="21"/>
                <w:highlight w:val="none"/>
              </w:rPr>
            </w:pPr>
          </w:p>
        </w:tc>
        <w:tc>
          <w:tcPr>
            <w:tcW w:w="989" w:type="dxa"/>
            <w:noWrap w:val="0"/>
            <w:vAlign w:val="top"/>
          </w:tcPr>
          <w:p w14:paraId="1D20737B">
            <w:pPr>
              <w:keepNext w:val="0"/>
              <w:keepLines w:val="0"/>
              <w:pageBreakBefore w:val="0"/>
              <w:widowControl w:val="0"/>
              <w:rPr>
                <w:rFonts w:hint="eastAsia" w:ascii="宋体" w:hAnsi="宋体" w:eastAsia="宋体" w:cs="宋体"/>
                <w:color w:val="auto"/>
                <w:sz w:val="21"/>
                <w:highlight w:val="none"/>
              </w:rPr>
            </w:pPr>
          </w:p>
        </w:tc>
        <w:tc>
          <w:tcPr>
            <w:tcW w:w="849" w:type="dxa"/>
            <w:noWrap w:val="0"/>
            <w:vAlign w:val="top"/>
          </w:tcPr>
          <w:p w14:paraId="2399CC49">
            <w:pPr>
              <w:keepNext w:val="0"/>
              <w:keepLines w:val="0"/>
              <w:pageBreakBefore w:val="0"/>
              <w:widowControl w:val="0"/>
              <w:rPr>
                <w:rFonts w:hint="eastAsia" w:ascii="宋体" w:hAnsi="宋体" w:eastAsia="宋体" w:cs="宋体"/>
                <w:color w:val="auto"/>
                <w:sz w:val="21"/>
                <w:highlight w:val="none"/>
              </w:rPr>
            </w:pPr>
          </w:p>
        </w:tc>
        <w:tc>
          <w:tcPr>
            <w:tcW w:w="970" w:type="dxa"/>
            <w:noWrap w:val="0"/>
            <w:vAlign w:val="top"/>
          </w:tcPr>
          <w:p w14:paraId="4049C6FE">
            <w:pPr>
              <w:keepNext w:val="0"/>
              <w:keepLines w:val="0"/>
              <w:pageBreakBefore w:val="0"/>
              <w:widowControl w:val="0"/>
              <w:rPr>
                <w:rFonts w:hint="eastAsia" w:ascii="宋体" w:hAnsi="宋体" w:eastAsia="宋体" w:cs="宋体"/>
                <w:color w:val="auto"/>
                <w:sz w:val="21"/>
                <w:highlight w:val="none"/>
              </w:rPr>
            </w:pPr>
          </w:p>
        </w:tc>
        <w:tc>
          <w:tcPr>
            <w:tcW w:w="1004" w:type="dxa"/>
            <w:tcBorders>
              <w:right w:val="single" w:color="000000" w:sz="10" w:space="0"/>
            </w:tcBorders>
            <w:noWrap w:val="0"/>
            <w:vAlign w:val="top"/>
          </w:tcPr>
          <w:p w14:paraId="427DBB23">
            <w:pPr>
              <w:keepNext w:val="0"/>
              <w:keepLines w:val="0"/>
              <w:pageBreakBefore w:val="0"/>
              <w:widowControl w:val="0"/>
              <w:rPr>
                <w:rFonts w:hint="eastAsia" w:ascii="宋体" w:hAnsi="宋体" w:eastAsia="宋体" w:cs="宋体"/>
                <w:color w:val="auto"/>
                <w:sz w:val="21"/>
                <w:highlight w:val="none"/>
              </w:rPr>
            </w:pPr>
          </w:p>
        </w:tc>
      </w:tr>
      <w:tr w14:paraId="0CF5A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863" w:type="dxa"/>
            <w:tcBorders>
              <w:left w:val="single" w:color="000000" w:sz="10" w:space="0"/>
            </w:tcBorders>
            <w:noWrap w:val="0"/>
            <w:vAlign w:val="top"/>
          </w:tcPr>
          <w:p w14:paraId="72CFC041">
            <w:pPr>
              <w:keepNext w:val="0"/>
              <w:keepLines w:val="0"/>
              <w:pageBreakBefore w:val="0"/>
              <w:widowControl w:val="0"/>
              <w:rPr>
                <w:rFonts w:hint="eastAsia" w:ascii="宋体" w:hAnsi="宋体" w:eastAsia="宋体" w:cs="宋体"/>
                <w:color w:val="auto"/>
                <w:sz w:val="21"/>
                <w:highlight w:val="none"/>
              </w:rPr>
            </w:pPr>
          </w:p>
        </w:tc>
        <w:tc>
          <w:tcPr>
            <w:tcW w:w="911" w:type="dxa"/>
            <w:noWrap w:val="0"/>
            <w:vAlign w:val="top"/>
          </w:tcPr>
          <w:p w14:paraId="31E0F844">
            <w:pPr>
              <w:keepNext w:val="0"/>
              <w:keepLines w:val="0"/>
              <w:pageBreakBefore w:val="0"/>
              <w:widowControl w:val="0"/>
              <w:rPr>
                <w:rFonts w:hint="eastAsia" w:ascii="宋体" w:hAnsi="宋体" w:eastAsia="宋体" w:cs="宋体"/>
                <w:color w:val="auto"/>
                <w:sz w:val="21"/>
                <w:highlight w:val="none"/>
              </w:rPr>
            </w:pPr>
          </w:p>
        </w:tc>
        <w:tc>
          <w:tcPr>
            <w:tcW w:w="1092" w:type="dxa"/>
            <w:noWrap w:val="0"/>
            <w:vAlign w:val="top"/>
          </w:tcPr>
          <w:p w14:paraId="60E24781">
            <w:pPr>
              <w:keepNext w:val="0"/>
              <w:keepLines w:val="0"/>
              <w:pageBreakBefore w:val="0"/>
              <w:widowControl w:val="0"/>
              <w:rPr>
                <w:rFonts w:hint="eastAsia" w:ascii="宋体" w:hAnsi="宋体" w:eastAsia="宋体" w:cs="宋体"/>
                <w:color w:val="auto"/>
                <w:sz w:val="21"/>
                <w:highlight w:val="none"/>
              </w:rPr>
            </w:pPr>
          </w:p>
        </w:tc>
        <w:tc>
          <w:tcPr>
            <w:tcW w:w="714" w:type="dxa"/>
            <w:noWrap w:val="0"/>
            <w:vAlign w:val="top"/>
          </w:tcPr>
          <w:p w14:paraId="3B83CDEF">
            <w:pPr>
              <w:keepNext w:val="0"/>
              <w:keepLines w:val="0"/>
              <w:pageBreakBefore w:val="0"/>
              <w:widowControl w:val="0"/>
              <w:rPr>
                <w:rFonts w:hint="eastAsia" w:ascii="宋体" w:hAnsi="宋体" w:eastAsia="宋体" w:cs="宋体"/>
                <w:color w:val="auto"/>
                <w:sz w:val="21"/>
                <w:highlight w:val="none"/>
              </w:rPr>
            </w:pPr>
          </w:p>
        </w:tc>
        <w:tc>
          <w:tcPr>
            <w:tcW w:w="737" w:type="dxa"/>
            <w:noWrap w:val="0"/>
            <w:vAlign w:val="top"/>
          </w:tcPr>
          <w:p w14:paraId="11D96A34">
            <w:pPr>
              <w:keepNext w:val="0"/>
              <w:keepLines w:val="0"/>
              <w:pageBreakBefore w:val="0"/>
              <w:widowControl w:val="0"/>
              <w:rPr>
                <w:rFonts w:hint="eastAsia" w:ascii="宋体" w:hAnsi="宋体" w:eastAsia="宋体" w:cs="宋体"/>
                <w:color w:val="auto"/>
                <w:sz w:val="21"/>
                <w:highlight w:val="none"/>
              </w:rPr>
            </w:pPr>
          </w:p>
        </w:tc>
        <w:tc>
          <w:tcPr>
            <w:tcW w:w="933" w:type="dxa"/>
            <w:noWrap w:val="0"/>
            <w:vAlign w:val="top"/>
          </w:tcPr>
          <w:p w14:paraId="5951BD6B">
            <w:pPr>
              <w:keepNext w:val="0"/>
              <w:keepLines w:val="0"/>
              <w:pageBreakBefore w:val="0"/>
              <w:widowControl w:val="0"/>
              <w:rPr>
                <w:rFonts w:hint="eastAsia" w:ascii="宋体" w:hAnsi="宋体" w:eastAsia="宋体" w:cs="宋体"/>
                <w:color w:val="auto"/>
                <w:sz w:val="21"/>
                <w:highlight w:val="none"/>
              </w:rPr>
            </w:pPr>
          </w:p>
        </w:tc>
        <w:tc>
          <w:tcPr>
            <w:tcW w:w="989" w:type="dxa"/>
            <w:noWrap w:val="0"/>
            <w:vAlign w:val="top"/>
          </w:tcPr>
          <w:p w14:paraId="532D548D">
            <w:pPr>
              <w:keepNext w:val="0"/>
              <w:keepLines w:val="0"/>
              <w:pageBreakBefore w:val="0"/>
              <w:widowControl w:val="0"/>
              <w:rPr>
                <w:rFonts w:hint="eastAsia" w:ascii="宋体" w:hAnsi="宋体" w:eastAsia="宋体" w:cs="宋体"/>
                <w:color w:val="auto"/>
                <w:sz w:val="21"/>
                <w:highlight w:val="none"/>
              </w:rPr>
            </w:pPr>
          </w:p>
        </w:tc>
        <w:tc>
          <w:tcPr>
            <w:tcW w:w="849" w:type="dxa"/>
            <w:noWrap w:val="0"/>
            <w:vAlign w:val="top"/>
          </w:tcPr>
          <w:p w14:paraId="359FE0DC">
            <w:pPr>
              <w:keepNext w:val="0"/>
              <w:keepLines w:val="0"/>
              <w:pageBreakBefore w:val="0"/>
              <w:widowControl w:val="0"/>
              <w:rPr>
                <w:rFonts w:hint="eastAsia" w:ascii="宋体" w:hAnsi="宋体" w:eastAsia="宋体" w:cs="宋体"/>
                <w:color w:val="auto"/>
                <w:sz w:val="21"/>
                <w:highlight w:val="none"/>
              </w:rPr>
            </w:pPr>
          </w:p>
        </w:tc>
        <w:tc>
          <w:tcPr>
            <w:tcW w:w="970" w:type="dxa"/>
            <w:noWrap w:val="0"/>
            <w:vAlign w:val="top"/>
          </w:tcPr>
          <w:p w14:paraId="09B3371B">
            <w:pPr>
              <w:keepNext w:val="0"/>
              <w:keepLines w:val="0"/>
              <w:pageBreakBefore w:val="0"/>
              <w:widowControl w:val="0"/>
              <w:rPr>
                <w:rFonts w:hint="eastAsia" w:ascii="宋体" w:hAnsi="宋体" w:eastAsia="宋体" w:cs="宋体"/>
                <w:color w:val="auto"/>
                <w:sz w:val="21"/>
                <w:highlight w:val="none"/>
              </w:rPr>
            </w:pPr>
          </w:p>
        </w:tc>
        <w:tc>
          <w:tcPr>
            <w:tcW w:w="1004" w:type="dxa"/>
            <w:tcBorders>
              <w:right w:val="single" w:color="000000" w:sz="10" w:space="0"/>
            </w:tcBorders>
            <w:noWrap w:val="0"/>
            <w:vAlign w:val="top"/>
          </w:tcPr>
          <w:p w14:paraId="066AD946">
            <w:pPr>
              <w:keepNext w:val="0"/>
              <w:keepLines w:val="0"/>
              <w:pageBreakBefore w:val="0"/>
              <w:widowControl w:val="0"/>
              <w:rPr>
                <w:rFonts w:hint="eastAsia" w:ascii="宋体" w:hAnsi="宋体" w:eastAsia="宋体" w:cs="宋体"/>
                <w:color w:val="auto"/>
                <w:sz w:val="21"/>
                <w:highlight w:val="none"/>
              </w:rPr>
            </w:pPr>
          </w:p>
        </w:tc>
      </w:tr>
      <w:tr w14:paraId="70D64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863" w:type="dxa"/>
            <w:tcBorders>
              <w:left w:val="single" w:color="000000" w:sz="10" w:space="0"/>
              <w:bottom w:val="single" w:color="000000" w:sz="10" w:space="0"/>
            </w:tcBorders>
            <w:noWrap w:val="0"/>
            <w:vAlign w:val="top"/>
          </w:tcPr>
          <w:p w14:paraId="7062A5AE">
            <w:pPr>
              <w:keepNext w:val="0"/>
              <w:keepLines w:val="0"/>
              <w:pageBreakBefore w:val="0"/>
              <w:widowControl w:val="0"/>
              <w:rPr>
                <w:rFonts w:hint="eastAsia" w:ascii="宋体" w:hAnsi="宋体" w:eastAsia="宋体" w:cs="宋体"/>
                <w:color w:val="auto"/>
                <w:sz w:val="21"/>
                <w:highlight w:val="none"/>
              </w:rPr>
            </w:pPr>
          </w:p>
        </w:tc>
        <w:tc>
          <w:tcPr>
            <w:tcW w:w="911" w:type="dxa"/>
            <w:tcBorders>
              <w:bottom w:val="single" w:color="000000" w:sz="10" w:space="0"/>
            </w:tcBorders>
            <w:noWrap w:val="0"/>
            <w:vAlign w:val="top"/>
          </w:tcPr>
          <w:p w14:paraId="092F816A">
            <w:pPr>
              <w:keepNext w:val="0"/>
              <w:keepLines w:val="0"/>
              <w:pageBreakBefore w:val="0"/>
              <w:widowControl w:val="0"/>
              <w:rPr>
                <w:rFonts w:hint="eastAsia" w:ascii="宋体" w:hAnsi="宋体" w:eastAsia="宋体" w:cs="宋体"/>
                <w:color w:val="auto"/>
                <w:sz w:val="21"/>
                <w:highlight w:val="none"/>
              </w:rPr>
            </w:pPr>
          </w:p>
        </w:tc>
        <w:tc>
          <w:tcPr>
            <w:tcW w:w="1092" w:type="dxa"/>
            <w:tcBorders>
              <w:bottom w:val="single" w:color="000000" w:sz="10" w:space="0"/>
            </w:tcBorders>
            <w:noWrap w:val="0"/>
            <w:vAlign w:val="top"/>
          </w:tcPr>
          <w:p w14:paraId="01F6F4A9">
            <w:pPr>
              <w:keepNext w:val="0"/>
              <w:keepLines w:val="0"/>
              <w:pageBreakBefore w:val="0"/>
              <w:widowControl w:val="0"/>
              <w:rPr>
                <w:rFonts w:hint="eastAsia" w:ascii="宋体" w:hAnsi="宋体" w:eastAsia="宋体" w:cs="宋体"/>
                <w:color w:val="auto"/>
                <w:sz w:val="21"/>
                <w:highlight w:val="none"/>
              </w:rPr>
            </w:pPr>
          </w:p>
        </w:tc>
        <w:tc>
          <w:tcPr>
            <w:tcW w:w="714" w:type="dxa"/>
            <w:tcBorders>
              <w:bottom w:val="single" w:color="000000" w:sz="10" w:space="0"/>
            </w:tcBorders>
            <w:noWrap w:val="0"/>
            <w:vAlign w:val="top"/>
          </w:tcPr>
          <w:p w14:paraId="5A48D6E3">
            <w:pPr>
              <w:keepNext w:val="0"/>
              <w:keepLines w:val="0"/>
              <w:pageBreakBefore w:val="0"/>
              <w:widowControl w:val="0"/>
              <w:rPr>
                <w:rFonts w:hint="eastAsia" w:ascii="宋体" w:hAnsi="宋体" w:eastAsia="宋体" w:cs="宋体"/>
                <w:color w:val="auto"/>
                <w:sz w:val="21"/>
                <w:highlight w:val="none"/>
              </w:rPr>
            </w:pPr>
          </w:p>
        </w:tc>
        <w:tc>
          <w:tcPr>
            <w:tcW w:w="737" w:type="dxa"/>
            <w:tcBorders>
              <w:bottom w:val="single" w:color="000000" w:sz="10" w:space="0"/>
            </w:tcBorders>
            <w:noWrap w:val="0"/>
            <w:vAlign w:val="top"/>
          </w:tcPr>
          <w:p w14:paraId="58F0A75C">
            <w:pPr>
              <w:keepNext w:val="0"/>
              <w:keepLines w:val="0"/>
              <w:pageBreakBefore w:val="0"/>
              <w:widowControl w:val="0"/>
              <w:rPr>
                <w:rFonts w:hint="eastAsia" w:ascii="宋体" w:hAnsi="宋体" w:eastAsia="宋体" w:cs="宋体"/>
                <w:color w:val="auto"/>
                <w:sz w:val="21"/>
                <w:highlight w:val="none"/>
              </w:rPr>
            </w:pPr>
          </w:p>
        </w:tc>
        <w:tc>
          <w:tcPr>
            <w:tcW w:w="933" w:type="dxa"/>
            <w:tcBorders>
              <w:bottom w:val="single" w:color="000000" w:sz="10" w:space="0"/>
            </w:tcBorders>
            <w:noWrap w:val="0"/>
            <w:vAlign w:val="top"/>
          </w:tcPr>
          <w:p w14:paraId="2527A3F2">
            <w:pPr>
              <w:keepNext w:val="0"/>
              <w:keepLines w:val="0"/>
              <w:pageBreakBefore w:val="0"/>
              <w:widowControl w:val="0"/>
              <w:rPr>
                <w:rFonts w:hint="eastAsia" w:ascii="宋体" w:hAnsi="宋体" w:eastAsia="宋体" w:cs="宋体"/>
                <w:color w:val="auto"/>
                <w:sz w:val="21"/>
                <w:highlight w:val="none"/>
              </w:rPr>
            </w:pPr>
          </w:p>
        </w:tc>
        <w:tc>
          <w:tcPr>
            <w:tcW w:w="989" w:type="dxa"/>
            <w:tcBorders>
              <w:bottom w:val="single" w:color="000000" w:sz="10" w:space="0"/>
            </w:tcBorders>
            <w:noWrap w:val="0"/>
            <w:vAlign w:val="top"/>
          </w:tcPr>
          <w:p w14:paraId="39297522">
            <w:pPr>
              <w:keepNext w:val="0"/>
              <w:keepLines w:val="0"/>
              <w:pageBreakBefore w:val="0"/>
              <w:widowControl w:val="0"/>
              <w:rPr>
                <w:rFonts w:hint="eastAsia" w:ascii="宋体" w:hAnsi="宋体" w:eastAsia="宋体" w:cs="宋体"/>
                <w:color w:val="auto"/>
                <w:sz w:val="21"/>
                <w:highlight w:val="none"/>
              </w:rPr>
            </w:pPr>
          </w:p>
        </w:tc>
        <w:tc>
          <w:tcPr>
            <w:tcW w:w="849" w:type="dxa"/>
            <w:tcBorders>
              <w:bottom w:val="single" w:color="000000" w:sz="10" w:space="0"/>
            </w:tcBorders>
            <w:noWrap w:val="0"/>
            <w:vAlign w:val="top"/>
          </w:tcPr>
          <w:p w14:paraId="4A09E59F">
            <w:pPr>
              <w:keepNext w:val="0"/>
              <w:keepLines w:val="0"/>
              <w:pageBreakBefore w:val="0"/>
              <w:widowControl w:val="0"/>
              <w:rPr>
                <w:rFonts w:hint="eastAsia" w:ascii="宋体" w:hAnsi="宋体" w:eastAsia="宋体" w:cs="宋体"/>
                <w:color w:val="auto"/>
                <w:sz w:val="21"/>
                <w:highlight w:val="none"/>
              </w:rPr>
            </w:pPr>
          </w:p>
        </w:tc>
        <w:tc>
          <w:tcPr>
            <w:tcW w:w="970" w:type="dxa"/>
            <w:tcBorders>
              <w:bottom w:val="single" w:color="000000" w:sz="10" w:space="0"/>
            </w:tcBorders>
            <w:noWrap w:val="0"/>
            <w:vAlign w:val="top"/>
          </w:tcPr>
          <w:p w14:paraId="49F7A5BE">
            <w:pPr>
              <w:keepNext w:val="0"/>
              <w:keepLines w:val="0"/>
              <w:pageBreakBefore w:val="0"/>
              <w:widowControl w:val="0"/>
              <w:rPr>
                <w:rFonts w:hint="eastAsia" w:ascii="宋体" w:hAnsi="宋体" w:eastAsia="宋体" w:cs="宋体"/>
                <w:color w:val="auto"/>
                <w:sz w:val="21"/>
                <w:highlight w:val="none"/>
              </w:rPr>
            </w:pPr>
          </w:p>
        </w:tc>
        <w:tc>
          <w:tcPr>
            <w:tcW w:w="1004" w:type="dxa"/>
            <w:tcBorders>
              <w:bottom w:val="single" w:color="000000" w:sz="10" w:space="0"/>
              <w:right w:val="single" w:color="000000" w:sz="10" w:space="0"/>
            </w:tcBorders>
            <w:noWrap w:val="0"/>
            <w:vAlign w:val="top"/>
          </w:tcPr>
          <w:p w14:paraId="16AACC35">
            <w:pPr>
              <w:keepNext w:val="0"/>
              <w:keepLines w:val="0"/>
              <w:pageBreakBefore w:val="0"/>
              <w:widowControl w:val="0"/>
              <w:rPr>
                <w:rFonts w:hint="eastAsia" w:ascii="宋体" w:hAnsi="宋体" w:eastAsia="宋体" w:cs="宋体"/>
                <w:color w:val="auto"/>
                <w:sz w:val="21"/>
                <w:highlight w:val="none"/>
              </w:rPr>
            </w:pPr>
          </w:p>
        </w:tc>
      </w:tr>
    </w:tbl>
    <w:p w14:paraId="5C545459">
      <w:pPr>
        <w:pStyle w:val="13"/>
        <w:keepNext w:val="0"/>
        <w:keepLines w:val="0"/>
        <w:pageBreakBefore w:val="0"/>
        <w:widowControl w:val="0"/>
        <w:rPr>
          <w:rFonts w:hint="eastAsia" w:ascii="宋体" w:hAnsi="宋体" w:eastAsia="宋体" w:cs="宋体"/>
          <w:color w:val="auto"/>
          <w:highlight w:val="none"/>
        </w:rPr>
      </w:pPr>
    </w:p>
    <w:p w14:paraId="6B62F786">
      <w:pPr>
        <w:keepNext w:val="0"/>
        <w:keepLines w:val="0"/>
        <w:pageBreakBefore w:val="0"/>
        <w:widowControl w:val="0"/>
        <w:rPr>
          <w:rFonts w:hint="eastAsia" w:ascii="宋体" w:hAnsi="宋体" w:eastAsia="宋体" w:cs="宋体"/>
          <w:color w:val="auto"/>
          <w:highlight w:val="none"/>
        </w:rPr>
        <w:sectPr>
          <w:footerReference r:id="rId18" w:type="default"/>
          <w:pgSz w:w="11906" w:h="16839"/>
          <w:pgMar w:top="1431" w:right="1409" w:bottom="1057" w:left="1408" w:header="0" w:footer="879" w:gutter="0"/>
          <w:cols w:space="720" w:num="1"/>
          <w:docGrid w:linePitch="360" w:charSpace="0"/>
        </w:sectPr>
      </w:pPr>
    </w:p>
    <w:p w14:paraId="3140FCF5">
      <w:pPr>
        <w:keepNext w:val="0"/>
        <w:keepLines w:val="0"/>
        <w:pageBreakBefore w:val="0"/>
        <w:widowControl w:val="0"/>
        <w:spacing w:before="305" w:line="224" w:lineRule="auto"/>
        <w:ind w:left="13"/>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附件3：</w:t>
      </w:r>
    </w:p>
    <w:p w14:paraId="51BEA428">
      <w:pPr>
        <w:keepNext w:val="0"/>
        <w:keepLines w:val="0"/>
        <w:pageBreakBefore w:val="0"/>
        <w:widowControl w:val="0"/>
        <w:spacing w:before="251" w:line="219" w:lineRule="auto"/>
        <w:ind w:left="387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工程质量保修书</w:t>
      </w:r>
    </w:p>
    <w:p w14:paraId="68774205">
      <w:pPr>
        <w:pStyle w:val="13"/>
        <w:keepNext w:val="0"/>
        <w:keepLines w:val="0"/>
        <w:pageBreakBefore w:val="0"/>
        <w:widowControl w:val="0"/>
        <w:spacing w:line="352" w:lineRule="auto"/>
        <w:rPr>
          <w:rFonts w:hint="eastAsia" w:ascii="宋体" w:hAnsi="宋体" w:eastAsia="宋体" w:cs="宋体"/>
          <w:color w:val="auto"/>
          <w:highlight w:val="none"/>
        </w:rPr>
      </w:pPr>
    </w:p>
    <w:p w14:paraId="27DC1623">
      <w:pPr>
        <w:pStyle w:val="13"/>
        <w:keepNext w:val="0"/>
        <w:keepLines w:val="0"/>
        <w:pageBreakBefore w:val="0"/>
        <w:widowControl w:val="0"/>
        <w:spacing w:line="353" w:lineRule="auto"/>
        <w:rPr>
          <w:rFonts w:hint="eastAsia" w:ascii="宋体" w:hAnsi="宋体" w:eastAsia="宋体" w:cs="宋体"/>
          <w:color w:val="auto"/>
          <w:highlight w:val="none"/>
        </w:rPr>
      </w:pPr>
    </w:p>
    <w:p w14:paraId="3A22E1B1">
      <w:pPr>
        <w:keepNext w:val="0"/>
        <w:keepLines w:val="0"/>
        <w:pageBreakBefore w:val="0"/>
        <w:widowControl w:val="0"/>
        <w:spacing w:before="78" w:line="369" w:lineRule="auto"/>
        <w:ind w:left="3"/>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发包人（全称</w:t>
      </w:r>
      <w:r>
        <w:rPr>
          <w:rFonts w:hint="eastAsia" w:ascii="宋体" w:hAnsi="宋体" w:eastAsia="宋体" w:cs="宋体"/>
          <w:color w:val="auto"/>
          <w:spacing w:val="-50"/>
          <w:sz w:val="24"/>
          <w:szCs w:val="24"/>
          <w:highlight w:val="none"/>
        </w:rPr>
        <w:t>）：</w:t>
      </w:r>
      <w:r>
        <w:rPr>
          <w:rFonts w:hint="eastAsia" w:ascii="宋体" w:hAnsi="宋体" w:eastAsia="宋体" w:cs="宋体"/>
          <w:color w:val="auto"/>
          <w:spacing w:val="-2"/>
          <w:sz w:val="24"/>
          <w:szCs w:val="24"/>
          <w:highlight w:val="none"/>
          <w:u w:val="single"/>
          <w:lang w:eastAsia="zh-CN"/>
        </w:rPr>
        <w:t>宿迁幼儿师范高等专科学校</w:t>
      </w:r>
    </w:p>
    <w:p w14:paraId="57BE5601">
      <w:pPr>
        <w:keepNext w:val="0"/>
        <w:keepLines w:val="0"/>
        <w:pageBreakBefore w:val="0"/>
        <w:widowControl w:val="0"/>
        <w:spacing w:line="22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pacing w:val="-2"/>
          <w:sz w:val="24"/>
          <w:szCs w:val="24"/>
          <w:highlight w:val="none"/>
        </w:rPr>
        <w:t>承包人（全称</w:t>
      </w:r>
      <w:r>
        <w:rPr>
          <w:rFonts w:hint="eastAsia" w:ascii="宋体" w:hAnsi="宋体" w:eastAsia="宋体" w:cs="宋体"/>
          <w:color w:val="auto"/>
          <w:spacing w:val="-62"/>
          <w:sz w:val="24"/>
          <w:szCs w:val="24"/>
          <w:highlight w:val="none"/>
        </w:rPr>
        <w:t>）：</w:t>
      </w:r>
      <w:r>
        <w:rPr>
          <w:rFonts w:hint="eastAsia" w:ascii="宋体" w:hAnsi="宋体" w:eastAsia="宋体" w:cs="宋体"/>
          <w:color w:val="auto"/>
          <w:spacing w:val="-62"/>
          <w:sz w:val="24"/>
          <w:szCs w:val="24"/>
          <w:highlight w:val="none"/>
          <w:lang w:val="en-US" w:eastAsia="zh-CN"/>
        </w:rPr>
        <w:t xml:space="preserve"> </w:t>
      </w:r>
      <w:r>
        <w:rPr>
          <w:rFonts w:hint="eastAsia" w:ascii="宋体" w:hAnsi="宋体" w:eastAsia="宋体" w:cs="宋体"/>
          <w:color w:val="auto"/>
          <w:spacing w:val="-62"/>
          <w:sz w:val="24"/>
          <w:szCs w:val="24"/>
          <w:highlight w:val="none"/>
          <w:u w:val="single"/>
          <w:lang w:val="en-US" w:eastAsia="zh-CN"/>
        </w:rPr>
        <w:t xml:space="preserve">                                                        </w:t>
      </w:r>
    </w:p>
    <w:p w14:paraId="1871D2CA">
      <w:pPr>
        <w:keepNext w:val="0"/>
        <w:keepLines w:val="0"/>
        <w:pageBreakBefore w:val="0"/>
        <w:widowControl w:val="0"/>
        <w:spacing w:before="193" w:line="480" w:lineRule="exact"/>
        <w:ind w:left="483"/>
        <w:rPr>
          <w:rFonts w:hint="eastAsia" w:ascii="宋体" w:hAnsi="宋体" w:eastAsia="宋体" w:cs="宋体"/>
          <w:color w:val="auto"/>
          <w:sz w:val="24"/>
          <w:szCs w:val="24"/>
          <w:highlight w:val="none"/>
        </w:rPr>
      </w:pPr>
      <w:r>
        <w:rPr>
          <w:rFonts w:hint="eastAsia" w:ascii="宋体" w:hAnsi="宋体" w:eastAsia="宋体" w:cs="宋体"/>
          <w:color w:val="auto"/>
          <w:spacing w:val="3"/>
          <w:position w:val="18"/>
          <w:sz w:val="24"/>
          <w:szCs w:val="24"/>
          <w:highlight w:val="none"/>
        </w:rPr>
        <w:t>发包人和承包人根据《中华人民共和国建筑法》</w:t>
      </w:r>
      <w:r>
        <w:rPr>
          <w:rFonts w:hint="eastAsia" w:ascii="宋体" w:hAnsi="宋体" w:eastAsia="宋体" w:cs="宋体"/>
          <w:color w:val="auto"/>
          <w:spacing w:val="2"/>
          <w:position w:val="18"/>
          <w:sz w:val="24"/>
          <w:szCs w:val="24"/>
          <w:highlight w:val="none"/>
        </w:rPr>
        <w:t>和《建设工程质量管理条例》，</w:t>
      </w:r>
    </w:p>
    <w:p w14:paraId="707A5C4D">
      <w:pPr>
        <w:keepNext w:val="0"/>
        <w:keepLines w:val="0"/>
        <w:pageBreakBefore w:val="0"/>
        <w:widowControl w:val="0"/>
        <w:spacing w:line="219" w:lineRule="auto"/>
        <w:ind w:left="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经协商一致就</w:t>
      </w:r>
      <w:r>
        <w:rPr>
          <w:rFonts w:hint="eastAsia" w:ascii="宋体" w:hAnsi="宋体" w:eastAsia="宋体" w:cs="宋体"/>
          <w:color w:val="auto"/>
          <w:spacing w:val="-1"/>
          <w:sz w:val="24"/>
          <w:szCs w:val="24"/>
          <w:highlight w:val="none"/>
          <w:u w:val="single"/>
          <w:lang w:eastAsia="zh-CN"/>
        </w:rPr>
        <w:t>宿迁幼儿师范高等专科学校消防地下管网改造工程</w:t>
      </w:r>
      <w:r>
        <w:rPr>
          <w:rFonts w:hint="eastAsia" w:ascii="宋体" w:hAnsi="宋体" w:eastAsia="宋体" w:cs="宋体"/>
          <w:color w:val="auto"/>
          <w:spacing w:val="-1"/>
          <w:sz w:val="24"/>
          <w:szCs w:val="24"/>
          <w:highlight w:val="none"/>
        </w:rPr>
        <w:t>（工程全称）签订工程质量保修书。</w:t>
      </w:r>
    </w:p>
    <w:p w14:paraId="7820887F">
      <w:pPr>
        <w:keepNext w:val="0"/>
        <w:keepLines w:val="0"/>
        <w:pageBreakBefore w:val="0"/>
        <w:widowControl w:val="0"/>
        <w:spacing w:before="195" w:line="220"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一、工程质量保修范围和内容</w:t>
      </w:r>
    </w:p>
    <w:p w14:paraId="6FCAA216">
      <w:pPr>
        <w:keepNext w:val="0"/>
        <w:keepLines w:val="0"/>
        <w:pageBreakBefore w:val="0"/>
        <w:widowControl w:val="0"/>
        <w:spacing w:before="194" w:line="220" w:lineRule="auto"/>
        <w:jc w:val="righ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承包人在质量保修期内，按照有关法律规定和合同</w:t>
      </w:r>
      <w:r>
        <w:rPr>
          <w:rFonts w:hint="eastAsia" w:ascii="宋体" w:hAnsi="宋体" w:eastAsia="宋体" w:cs="宋体"/>
          <w:color w:val="auto"/>
          <w:spacing w:val="-2"/>
          <w:sz w:val="24"/>
          <w:szCs w:val="24"/>
          <w:highlight w:val="none"/>
        </w:rPr>
        <w:t>约定，承担工程质量保修责任。</w:t>
      </w:r>
    </w:p>
    <w:p w14:paraId="08B87BF1">
      <w:pPr>
        <w:keepNext w:val="0"/>
        <w:keepLines w:val="0"/>
        <w:pageBreakBefore w:val="0"/>
        <w:widowControl w:val="0"/>
        <w:spacing w:before="192" w:line="220"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二、质量保修期</w:t>
      </w:r>
    </w:p>
    <w:p w14:paraId="63DE1F0C">
      <w:pPr>
        <w:keepNext w:val="0"/>
        <w:keepLines w:val="0"/>
        <w:pageBreakBefore w:val="0"/>
        <w:widowControl w:val="0"/>
        <w:spacing w:before="195" w:line="369" w:lineRule="auto"/>
        <w:ind w:left="482" w:right="1101" w:hanging="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根据《建设工程质量管理条例》及有关规定，</w:t>
      </w:r>
      <w:r>
        <w:rPr>
          <w:rFonts w:hint="eastAsia" w:ascii="宋体" w:hAnsi="宋体" w:eastAsia="宋体" w:cs="宋体"/>
          <w:color w:val="auto"/>
          <w:spacing w:val="-1"/>
          <w:sz w:val="24"/>
          <w:szCs w:val="24"/>
          <w:highlight w:val="none"/>
        </w:rPr>
        <w:t>工程的质量保修期如下：</w:t>
      </w:r>
      <w:r>
        <w:rPr>
          <w:rFonts w:hint="eastAsia" w:ascii="宋体" w:hAnsi="宋体" w:eastAsia="宋体" w:cs="宋体"/>
          <w:color w:val="auto"/>
          <w:spacing w:val="-2"/>
          <w:sz w:val="24"/>
          <w:szCs w:val="24"/>
          <w:highlight w:val="none"/>
        </w:rPr>
        <w:t>1．地基基础工程和主体结构工程为设计文件规定</w:t>
      </w:r>
      <w:r>
        <w:rPr>
          <w:rFonts w:hint="eastAsia" w:ascii="宋体" w:hAnsi="宋体" w:eastAsia="宋体" w:cs="宋体"/>
          <w:color w:val="auto"/>
          <w:spacing w:val="-3"/>
          <w:sz w:val="24"/>
          <w:szCs w:val="24"/>
          <w:highlight w:val="none"/>
        </w:rPr>
        <w:t>的工程合理使用年限；2．屋面防水工程、有防水要求的卫生间、房间和外墙面的防渗为</w:t>
      </w:r>
      <w:r>
        <w:rPr>
          <w:rFonts w:hint="eastAsia" w:ascii="宋体" w:hAnsi="宋体" w:eastAsia="宋体" w:cs="宋体"/>
          <w:color w:val="auto"/>
          <w:spacing w:val="-3"/>
          <w:sz w:val="24"/>
          <w:szCs w:val="24"/>
          <w:highlight w:val="none"/>
          <w:u w:val="single"/>
        </w:rPr>
        <w:t>5</w:t>
      </w:r>
      <w:r>
        <w:rPr>
          <w:rFonts w:hint="eastAsia" w:ascii="宋体" w:hAnsi="宋体" w:eastAsia="宋体" w:cs="宋体"/>
          <w:color w:val="auto"/>
          <w:spacing w:val="-4"/>
          <w:sz w:val="24"/>
          <w:szCs w:val="24"/>
          <w:highlight w:val="none"/>
        </w:rPr>
        <w:t>年；</w:t>
      </w:r>
    </w:p>
    <w:p w14:paraId="24C2D6E1">
      <w:pPr>
        <w:keepNext w:val="0"/>
        <w:keepLines w:val="0"/>
        <w:pageBreakBefore w:val="0"/>
        <w:widowControl w:val="0"/>
        <w:spacing w:line="220" w:lineRule="auto"/>
        <w:ind w:left="484"/>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3．装修工程为</w:t>
      </w:r>
      <w:r>
        <w:rPr>
          <w:rFonts w:hint="eastAsia" w:ascii="宋体" w:hAnsi="宋体" w:eastAsia="宋体" w:cs="宋体"/>
          <w:color w:val="auto"/>
          <w:spacing w:val="-4"/>
          <w:sz w:val="24"/>
          <w:szCs w:val="24"/>
          <w:highlight w:val="none"/>
          <w:u w:val="single"/>
        </w:rPr>
        <w:t>2</w:t>
      </w:r>
      <w:r>
        <w:rPr>
          <w:rFonts w:hint="eastAsia" w:ascii="宋体" w:hAnsi="宋体" w:eastAsia="宋体" w:cs="宋体"/>
          <w:color w:val="auto"/>
          <w:spacing w:val="-4"/>
          <w:sz w:val="24"/>
          <w:szCs w:val="24"/>
          <w:highlight w:val="none"/>
        </w:rPr>
        <w:t>年；</w:t>
      </w:r>
    </w:p>
    <w:p w14:paraId="49BB6475">
      <w:pPr>
        <w:keepNext w:val="0"/>
        <w:keepLines w:val="0"/>
        <w:pageBreakBefore w:val="0"/>
        <w:widowControl w:val="0"/>
        <w:spacing w:before="194" w:line="369" w:lineRule="auto"/>
        <w:ind w:left="47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4．电气管线、给排水管道、设备安装工程为</w:t>
      </w:r>
      <w:r>
        <w:rPr>
          <w:rFonts w:hint="eastAsia" w:ascii="宋体" w:hAnsi="宋体" w:eastAsia="宋体" w:cs="宋体"/>
          <w:color w:val="auto"/>
          <w:spacing w:val="-1"/>
          <w:sz w:val="24"/>
          <w:szCs w:val="24"/>
          <w:highlight w:val="none"/>
          <w:u w:val="single"/>
        </w:rPr>
        <w:t>2</w:t>
      </w:r>
      <w:r>
        <w:rPr>
          <w:rFonts w:hint="eastAsia" w:ascii="宋体" w:hAnsi="宋体" w:eastAsia="宋体" w:cs="宋体"/>
          <w:color w:val="auto"/>
          <w:spacing w:val="-1"/>
          <w:sz w:val="24"/>
          <w:szCs w:val="24"/>
          <w:highlight w:val="none"/>
        </w:rPr>
        <w:t>年；</w:t>
      </w:r>
    </w:p>
    <w:p w14:paraId="40583505">
      <w:pPr>
        <w:keepNext w:val="0"/>
        <w:keepLines w:val="0"/>
        <w:pageBreakBefore w:val="0"/>
        <w:widowControl w:val="0"/>
        <w:spacing w:before="1" w:line="219" w:lineRule="auto"/>
        <w:ind w:left="48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5．供热与供冷系统为</w:t>
      </w:r>
      <w:r>
        <w:rPr>
          <w:rFonts w:hint="eastAsia" w:ascii="宋体" w:hAnsi="宋体" w:eastAsia="宋体" w:cs="宋体"/>
          <w:color w:val="auto"/>
          <w:spacing w:val="-1"/>
          <w:sz w:val="24"/>
          <w:szCs w:val="24"/>
          <w:highlight w:val="none"/>
          <w:u w:val="single"/>
        </w:rPr>
        <w:t>2</w:t>
      </w:r>
      <w:r>
        <w:rPr>
          <w:rFonts w:hint="eastAsia" w:ascii="宋体" w:hAnsi="宋体" w:eastAsia="宋体" w:cs="宋体"/>
          <w:color w:val="auto"/>
          <w:spacing w:val="-1"/>
          <w:sz w:val="24"/>
          <w:szCs w:val="24"/>
          <w:highlight w:val="none"/>
        </w:rPr>
        <w:t>个采暖期、供冷期；</w:t>
      </w:r>
    </w:p>
    <w:p w14:paraId="6033FEF0">
      <w:pPr>
        <w:keepNext w:val="0"/>
        <w:keepLines w:val="0"/>
        <w:pageBreakBefore w:val="0"/>
        <w:widowControl w:val="0"/>
        <w:spacing w:before="195" w:line="369"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6．住宅小区内的给排水设施、道路等配套工程为</w:t>
      </w:r>
      <w:r>
        <w:rPr>
          <w:rFonts w:hint="eastAsia" w:ascii="宋体" w:hAnsi="宋体" w:eastAsia="宋体" w:cs="宋体"/>
          <w:color w:val="auto"/>
          <w:spacing w:val="-1"/>
          <w:sz w:val="24"/>
          <w:szCs w:val="24"/>
          <w:highlight w:val="none"/>
          <w:u w:val="single"/>
        </w:rPr>
        <w:t>2</w:t>
      </w:r>
      <w:r>
        <w:rPr>
          <w:rFonts w:hint="eastAsia" w:ascii="宋体" w:hAnsi="宋体" w:eastAsia="宋体" w:cs="宋体"/>
          <w:color w:val="auto"/>
          <w:spacing w:val="-1"/>
          <w:sz w:val="24"/>
          <w:szCs w:val="24"/>
          <w:highlight w:val="none"/>
        </w:rPr>
        <w:t>年；</w:t>
      </w:r>
    </w:p>
    <w:p w14:paraId="55A38A41">
      <w:pPr>
        <w:keepNext w:val="0"/>
        <w:keepLines w:val="0"/>
        <w:pageBreakBefore w:val="0"/>
        <w:widowControl w:val="0"/>
        <w:spacing w:line="220" w:lineRule="auto"/>
        <w:ind w:left="485"/>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7．其他项目保修期限约定如下：</w:t>
      </w:r>
      <w:r>
        <w:rPr>
          <w:rFonts w:hint="eastAsia" w:ascii="宋体" w:hAnsi="宋体" w:eastAsia="宋体" w:cs="宋体"/>
          <w:color w:val="auto"/>
          <w:spacing w:val="-2"/>
          <w:sz w:val="24"/>
          <w:szCs w:val="24"/>
          <w:highlight w:val="none"/>
          <w:u w:val="single"/>
        </w:rPr>
        <w:t>2年</w:t>
      </w:r>
      <w:r>
        <w:rPr>
          <w:rFonts w:hint="eastAsia" w:ascii="宋体" w:hAnsi="宋体" w:eastAsia="宋体" w:cs="宋体"/>
          <w:color w:val="auto"/>
          <w:spacing w:val="-2"/>
          <w:sz w:val="24"/>
          <w:szCs w:val="24"/>
          <w:highlight w:val="none"/>
        </w:rPr>
        <w:t>。</w:t>
      </w:r>
    </w:p>
    <w:p w14:paraId="6AE3DF0A">
      <w:pPr>
        <w:keepNext w:val="0"/>
        <w:keepLines w:val="0"/>
        <w:pageBreakBefore w:val="0"/>
        <w:widowControl w:val="0"/>
        <w:spacing w:before="194" w:line="220"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质量保修期自工程竣工验收合格之日起计算。</w:t>
      </w:r>
    </w:p>
    <w:p w14:paraId="2161346F">
      <w:pPr>
        <w:keepNext w:val="0"/>
        <w:keepLines w:val="0"/>
        <w:pageBreakBefore w:val="0"/>
        <w:widowControl w:val="0"/>
        <w:spacing w:before="194" w:line="220"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三、缺陷责任期</w:t>
      </w:r>
    </w:p>
    <w:p w14:paraId="155B56B1">
      <w:pPr>
        <w:keepNext w:val="0"/>
        <w:keepLines w:val="0"/>
        <w:pageBreakBefore w:val="0"/>
        <w:widowControl w:val="0"/>
        <w:spacing w:before="194" w:line="369" w:lineRule="auto"/>
        <w:ind w:left="482"/>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工程缺陷责任期为</w:t>
      </w:r>
      <w:r>
        <w:rPr>
          <w:rFonts w:hint="eastAsia" w:ascii="宋体" w:hAnsi="宋体" w:eastAsia="宋体" w:cs="宋体"/>
          <w:color w:val="auto"/>
          <w:spacing w:val="4"/>
          <w:sz w:val="24"/>
          <w:szCs w:val="24"/>
          <w:highlight w:val="none"/>
          <w:u w:val="single"/>
        </w:rPr>
        <w:t>24</w:t>
      </w:r>
      <w:r>
        <w:rPr>
          <w:rFonts w:hint="eastAsia" w:ascii="宋体" w:hAnsi="宋体" w:eastAsia="宋体" w:cs="宋体"/>
          <w:color w:val="auto"/>
          <w:spacing w:val="4"/>
          <w:sz w:val="24"/>
          <w:szCs w:val="24"/>
          <w:highlight w:val="none"/>
        </w:rPr>
        <w:t>个月，缺陷责任期自工程通过竣工验收之日起计算。单位</w:t>
      </w:r>
    </w:p>
    <w:p w14:paraId="16C1D9C7">
      <w:pPr>
        <w:keepNext w:val="0"/>
        <w:keepLines w:val="0"/>
        <w:pageBreakBefore w:val="0"/>
        <w:widowControl w:val="0"/>
        <w:spacing w:line="220" w:lineRule="auto"/>
        <w:ind w:left="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工程先于全部工程进行验收，单位工程缺陷责任期</w:t>
      </w:r>
      <w:r>
        <w:rPr>
          <w:rFonts w:hint="eastAsia" w:ascii="宋体" w:hAnsi="宋体" w:eastAsia="宋体" w:cs="宋体"/>
          <w:color w:val="auto"/>
          <w:spacing w:val="-1"/>
          <w:sz w:val="24"/>
          <w:szCs w:val="24"/>
          <w:highlight w:val="none"/>
        </w:rPr>
        <w:t>自单位工程验收合格之日起算。</w:t>
      </w:r>
    </w:p>
    <w:p w14:paraId="6D849CEA">
      <w:pPr>
        <w:keepNext w:val="0"/>
        <w:keepLines w:val="0"/>
        <w:pageBreakBefore w:val="0"/>
        <w:widowControl w:val="0"/>
        <w:spacing w:before="194" w:line="220"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缺陷责任期终止后，发包人应退还剩余的质量保证金。</w:t>
      </w:r>
    </w:p>
    <w:p w14:paraId="575C8C33">
      <w:pPr>
        <w:keepNext w:val="0"/>
        <w:keepLines w:val="0"/>
        <w:pageBreakBefore w:val="0"/>
        <w:widowControl w:val="0"/>
        <w:spacing w:before="194" w:line="220" w:lineRule="auto"/>
        <w:ind w:left="502"/>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四、质量保修责任</w:t>
      </w:r>
    </w:p>
    <w:p w14:paraId="1C3A2838">
      <w:pPr>
        <w:keepNext w:val="0"/>
        <w:keepLines w:val="0"/>
        <w:pageBreakBefore w:val="0"/>
        <w:widowControl w:val="0"/>
        <w:spacing w:line="220" w:lineRule="auto"/>
        <w:rPr>
          <w:rFonts w:hint="eastAsia" w:ascii="宋体" w:hAnsi="宋体" w:eastAsia="宋体" w:cs="宋体"/>
          <w:color w:val="auto"/>
          <w:sz w:val="24"/>
          <w:szCs w:val="24"/>
          <w:highlight w:val="none"/>
        </w:rPr>
        <w:sectPr>
          <w:footerReference r:id="rId19" w:type="default"/>
          <w:pgSz w:w="11906" w:h="16839"/>
          <w:pgMar w:top="1431" w:right="1351" w:bottom="1058" w:left="1482" w:header="0" w:footer="879" w:gutter="0"/>
          <w:cols w:space="720" w:num="1"/>
          <w:docGrid w:linePitch="360" w:charSpace="0"/>
        </w:sectPr>
      </w:pPr>
    </w:p>
    <w:p w14:paraId="257503C2">
      <w:pPr>
        <w:keepNext w:val="0"/>
        <w:keepLines w:val="0"/>
        <w:pageBreakBefore w:val="0"/>
        <w:widowControl w:val="0"/>
        <w:spacing w:before="78" w:line="480" w:lineRule="exact"/>
        <w:ind w:right="2" w:firstLine="496"/>
        <w:jc w:val="both"/>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1．属于保修范围、内容的项目，承包人应当在接到保</w:t>
      </w:r>
      <w:r>
        <w:rPr>
          <w:rFonts w:hint="eastAsia" w:ascii="宋体" w:hAnsi="宋体" w:eastAsia="宋体" w:cs="宋体"/>
          <w:color w:val="auto"/>
          <w:spacing w:val="3"/>
          <w:position w:val="18"/>
          <w:sz w:val="24"/>
          <w:szCs w:val="24"/>
          <w:highlight w:val="none"/>
        </w:rPr>
        <w:t>修通知之日起7天内派人</w:t>
      </w:r>
    </w:p>
    <w:p w14:paraId="235F40BC">
      <w:pPr>
        <w:keepNext w:val="0"/>
        <w:keepLines w:val="0"/>
        <w:pageBreakBefore w:val="0"/>
        <w:widowControl w:val="0"/>
        <w:spacing w:line="220" w:lineRule="auto"/>
        <w:ind w:left="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保修。承包人不在约定期限内派人保修的，</w:t>
      </w:r>
      <w:r>
        <w:rPr>
          <w:rFonts w:hint="eastAsia" w:ascii="宋体" w:hAnsi="宋体" w:eastAsia="宋体" w:cs="宋体"/>
          <w:color w:val="auto"/>
          <w:spacing w:val="-1"/>
          <w:sz w:val="24"/>
          <w:szCs w:val="24"/>
          <w:highlight w:val="none"/>
        </w:rPr>
        <w:t>发包人可以委托他人修理。</w:t>
      </w:r>
    </w:p>
    <w:p w14:paraId="1E5095A9">
      <w:pPr>
        <w:keepNext w:val="0"/>
        <w:keepLines w:val="0"/>
        <w:pageBreakBefore w:val="0"/>
        <w:widowControl w:val="0"/>
        <w:spacing w:before="193" w:line="480" w:lineRule="exact"/>
        <w:jc w:val="right"/>
        <w:rPr>
          <w:rFonts w:hint="eastAsia" w:ascii="宋体" w:hAnsi="宋体" w:eastAsia="宋体" w:cs="宋体"/>
          <w:color w:val="auto"/>
          <w:sz w:val="24"/>
          <w:szCs w:val="24"/>
          <w:highlight w:val="none"/>
        </w:rPr>
      </w:pPr>
      <w:r>
        <w:rPr>
          <w:rFonts w:hint="eastAsia" w:ascii="宋体" w:hAnsi="宋体" w:eastAsia="宋体" w:cs="宋体"/>
          <w:color w:val="auto"/>
          <w:spacing w:val="5"/>
          <w:position w:val="18"/>
          <w:sz w:val="24"/>
          <w:szCs w:val="24"/>
          <w:highlight w:val="none"/>
        </w:rPr>
        <w:t>2．发生紧急事故需抢修的，承包人在接到事故通知后，应当立即到达事故现场</w:t>
      </w:r>
    </w:p>
    <w:p w14:paraId="4C5D1D56">
      <w:pPr>
        <w:keepNext w:val="0"/>
        <w:keepLines w:val="0"/>
        <w:pageBreakBefore w:val="0"/>
        <w:widowControl w:val="0"/>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抢修。</w:t>
      </w:r>
    </w:p>
    <w:p w14:paraId="46C190E5">
      <w:pPr>
        <w:keepNext w:val="0"/>
        <w:keepLines w:val="0"/>
        <w:pageBreakBefore w:val="0"/>
        <w:widowControl w:val="0"/>
        <w:spacing w:before="194" w:line="369" w:lineRule="auto"/>
        <w:ind w:right="2" w:firstLine="484"/>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3．对于涉及结构安全的质量问题，应当按照《建设工程质量管理条例》的规定，</w:t>
      </w:r>
      <w:r>
        <w:rPr>
          <w:rFonts w:hint="eastAsia" w:ascii="宋体" w:hAnsi="宋体" w:eastAsia="宋体" w:cs="宋体"/>
          <w:color w:val="auto"/>
          <w:spacing w:val="2"/>
          <w:sz w:val="24"/>
          <w:szCs w:val="24"/>
          <w:highlight w:val="none"/>
        </w:rPr>
        <w:t>立即向当地建设行政主管部门和有关部门报告，采取安全防范措施</w:t>
      </w:r>
      <w:r>
        <w:rPr>
          <w:rFonts w:hint="eastAsia" w:ascii="宋体" w:hAnsi="宋体" w:eastAsia="宋体" w:cs="宋体"/>
          <w:color w:val="auto"/>
          <w:spacing w:val="1"/>
          <w:sz w:val="24"/>
          <w:szCs w:val="24"/>
          <w:highlight w:val="none"/>
        </w:rPr>
        <w:t>，并由原设计人或</w:t>
      </w:r>
    </w:p>
    <w:p w14:paraId="5E672F6B">
      <w:pPr>
        <w:keepNext w:val="0"/>
        <w:keepLines w:val="0"/>
        <w:pageBreakBefore w:val="0"/>
        <w:widowControl w:val="0"/>
        <w:spacing w:line="220" w:lineRule="auto"/>
        <w:ind w:left="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者具有相应资质等级的设计人提出保修方案，承包人实施保修。</w:t>
      </w:r>
    </w:p>
    <w:p w14:paraId="7136A1BD">
      <w:pPr>
        <w:keepNext w:val="0"/>
        <w:keepLines w:val="0"/>
        <w:pageBreakBefore w:val="0"/>
        <w:widowControl w:val="0"/>
        <w:spacing w:before="194" w:line="220"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4．质量保修完成后，由发包人组织验收。</w:t>
      </w:r>
    </w:p>
    <w:p w14:paraId="07286EBB">
      <w:pPr>
        <w:keepNext w:val="0"/>
        <w:keepLines w:val="0"/>
        <w:pageBreakBefore w:val="0"/>
        <w:widowControl w:val="0"/>
        <w:spacing w:before="194" w:line="220" w:lineRule="auto"/>
        <w:ind w:left="484"/>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五、保修费用</w:t>
      </w:r>
    </w:p>
    <w:p w14:paraId="17F1D56B">
      <w:pPr>
        <w:keepNext w:val="0"/>
        <w:keepLines w:val="0"/>
        <w:pageBreakBefore w:val="0"/>
        <w:widowControl w:val="0"/>
        <w:spacing w:before="194" w:line="220"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保修费用由造成质量缺陷的责任方承担。</w:t>
      </w:r>
    </w:p>
    <w:p w14:paraId="31784B82">
      <w:pPr>
        <w:keepNext w:val="0"/>
        <w:keepLines w:val="0"/>
        <w:pageBreakBefore w:val="0"/>
        <w:widowControl w:val="0"/>
        <w:spacing w:before="194" w:line="220" w:lineRule="auto"/>
        <w:ind w:left="48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六、双方约定的其他工程质量保修事项：</w:t>
      </w:r>
      <w:r>
        <w:rPr>
          <w:rFonts w:hint="eastAsia" w:ascii="宋体" w:hAnsi="宋体" w:eastAsia="宋体" w:cs="宋体"/>
          <w:color w:val="auto"/>
          <w:spacing w:val="-1"/>
          <w:sz w:val="24"/>
          <w:szCs w:val="24"/>
          <w:highlight w:val="none"/>
          <w:u w:val="single"/>
        </w:rPr>
        <w:t>工程质量保修2年</w:t>
      </w:r>
      <w:r>
        <w:rPr>
          <w:rFonts w:hint="eastAsia" w:ascii="宋体" w:hAnsi="宋体" w:eastAsia="宋体" w:cs="宋体"/>
          <w:color w:val="auto"/>
          <w:spacing w:val="-1"/>
          <w:sz w:val="24"/>
          <w:szCs w:val="24"/>
          <w:highlight w:val="none"/>
        </w:rPr>
        <w:t>。</w:t>
      </w:r>
    </w:p>
    <w:p w14:paraId="1D6E767B">
      <w:pPr>
        <w:keepNext w:val="0"/>
        <w:keepLines w:val="0"/>
        <w:pageBreakBefore w:val="0"/>
        <w:widowControl w:val="0"/>
        <w:spacing w:before="194" w:line="480" w:lineRule="exact"/>
        <w:ind w:right="2"/>
        <w:jc w:val="right"/>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工程质量保修书由发包人、承包人在工程竣工验收前共同签署，</w:t>
      </w:r>
      <w:r>
        <w:rPr>
          <w:rFonts w:hint="eastAsia" w:ascii="宋体" w:hAnsi="宋体" w:eastAsia="宋体" w:cs="宋体"/>
          <w:color w:val="auto"/>
          <w:spacing w:val="1"/>
          <w:position w:val="18"/>
          <w:sz w:val="24"/>
          <w:szCs w:val="24"/>
          <w:highlight w:val="none"/>
        </w:rPr>
        <w:t>作为施工合同附</w:t>
      </w:r>
    </w:p>
    <w:p w14:paraId="371F23B7">
      <w:pPr>
        <w:keepNext w:val="0"/>
        <w:keepLines w:val="0"/>
        <w:pageBreakBefore w:val="0"/>
        <w:widowControl w:val="0"/>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件，其有效期限至保修期满。</w:t>
      </w:r>
    </w:p>
    <w:p w14:paraId="051CD506">
      <w:pPr>
        <w:keepNext w:val="0"/>
        <w:keepLines w:val="0"/>
        <w:pageBreakBefore w:val="0"/>
        <w:widowControl w:val="0"/>
        <w:spacing w:before="35"/>
        <w:rPr>
          <w:rFonts w:hint="eastAsia" w:ascii="宋体" w:hAnsi="宋体" w:eastAsia="宋体" w:cs="宋体"/>
          <w:color w:val="auto"/>
          <w:highlight w:val="none"/>
        </w:rPr>
      </w:pPr>
    </w:p>
    <w:p w14:paraId="552CEB79">
      <w:pPr>
        <w:keepNext w:val="0"/>
        <w:keepLines w:val="0"/>
        <w:pageBreakBefore w:val="0"/>
        <w:widowControl w:val="0"/>
        <w:spacing w:before="35"/>
        <w:rPr>
          <w:rFonts w:hint="eastAsia" w:ascii="宋体" w:hAnsi="宋体" w:eastAsia="宋体" w:cs="宋体"/>
          <w:color w:val="auto"/>
          <w:highlight w:val="none"/>
        </w:rPr>
      </w:pPr>
    </w:p>
    <w:p w14:paraId="03FD4DE0">
      <w:pPr>
        <w:keepNext w:val="0"/>
        <w:keepLines w:val="0"/>
        <w:pageBreakBefore w:val="0"/>
        <w:widowControl w:val="0"/>
        <w:spacing w:before="35"/>
        <w:rPr>
          <w:rFonts w:hint="eastAsia" w:ascii="宋体" w:hAnsi="宋体" w:eastAsia="宋体" w:cs="宋体"/>
          <w:color w:val="auto"/>
          <w:highlight w:val="none"/>
        </w:rPr>
      </w:pPr>
    </w:p>
    <w:p w14:paraId="57E1819A">
      <w:pPr>
        <w:keepNext w:val="0"/>
        <w:keepLines w:val="0"/>
        <w:pageBreakBefore w:val="0"/>
        <w:widowControl w:val="0"/>
        <w:spacing w:before="35"/>
        <w:rPr>
          <w:rFonts w:hint="eastAsia" w:ascii="宋体" w:hAnsi="宋体" w:eastAsia="宋体" w:cs="宋体"/>
          <w:color w:val="auto"/>
          <w:highlight w:val="none"/>
        </w:rPr>
      </w:pPr>
    </w:p>
    <w:p w14:paraId="57C4EDD6">
      <w:pPr>
        <w:keepNext w:val="0"/>
        <w:keepLines w:val="0"/>
        <w:pageBreakBefore w:val="0"/>
        <w:widowControl w:val="0"/>
        <w:rPr>
          <w:rFonts w:hint="eastAsia" w:ascii="宋体" w:hAnsi="宋体" w:eastAsia="宋体" w:cs="宋体"/>
          <w:color w:val="auto"/>
          <w:highlight w:val="none"/>
        </w:rPr>
        <w:sectPr>
          <w:footerReference r:id="rId20" w:type="default"/>
          <w:pgSz w:w="11906" w:h="16839"/>
          <w:pgMar w:top="1431" w:right="1473" w:bottom="1057" w:left="1481" w:header="0" w:footer="879" w:gutter="0"/>
          <w:cols w:space="720" w:num="1"/>
          <w:docGrid w:linePitch="360" w:charSpace="0"/>
        </w:sectPr>
      </w:pPr>
    </w:p>
    <w:p w14:paraId="600B99C8">
      <w:pPr>
        <w:keepNext w:val="0"/>
        <w:keepLines w:val="0"/>
        <w:pageBreakBefore w:val="0"/>
        <w:widowControl w:val="0"/>
        <w:spacing w:before="49" w:line="219" w:lineRule="auto"/>
        <w:ind w:left="484"/>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发包人(公章)：</w:t>
      </w:r>
    </w:p>
    <w:p w14:paraId="432F846B">
      <w:pPr>
        <w:keepNext w:val="0"/>
        <w:keepLines w:val="0"/>
        <w:pageBreakBefore w:val="0"/>
        <w:widowControl w:val="0"/>
        <w:spacing w:before="195" w:line="229" w:lineRule="auto"/>
        <w:ind w:left="48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地址：</w:t>
      </w:r>
    </w:p>
    <w:p w14:paraId="64AE19EC">
      <w:pPr>
        <w:keepNext w:val="0"/>
        <w:keepLines w:val="0"/>
        <w:pageBreakBefore w:val="0"/>
        <w:widowControl w:val="0"/>
        <w:spacing w:before="182" w:line="220" w:lineRule="auto"/>
        <w:ind w:left="481"/>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法定代表人(签字)：</w:t>
      </w:r>
    </w:p>
    <w:p w14:paraId="0479EAE8">
      <w:pPr>
        <w:keepNext w:val="0"/>
        <w:keepLines w:val="0"/>
        <w:pageBreakBefore w:val="0"/>
        <w:widowControl w:val="0"/>
        <w:spacing w:before="194" w:line="220" w:lineRule="auto"/>
        <w:ind w:left="48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rPr>
        <w:t>委托代理人(签字)：</w:t>
      </w:r>
    </w:p>
    <w:p w14:paraId="47A98300">
      <w:pPr>
        <w:keepNext w:val="0"/>
        <w:keepLines w:val="0"/>
        <w:pageBreakBefore w:val="0"/>
        <w:widowControl w:val="0"/>
        <w:spacing w:before="194" w:line="222" w:lineRule="auto"/>
        <w:ind w:left="509"/>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6"/>
          <w:sz w:val="24"/>
          <w:szCs w:val="24"/>
          <w:highlight w:val="none"/>
        </w:rPr>
        <w:t>电话：</w:t>
      </w:r>
    </w:p>
    <w:p w14:paraId="37D94D5F">
      <w:pPr>
        <w:keepNext w:val="0"/>
        <w:keepLines w:val="0"/>
        <w:pageBreakBefore w:val="0"/>
        <w:widowControl w:val="0"/>
        <w:spacing w:before="192" w:line="219" w:lineRule="auto"/>
        <w:ind w:left="479"/>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传真：</w:t>
      </w:r>
    </w:p>
    <w:p w14:paraId="374F247B">
      <w:pPr>
        <w:keepNext w:val="0"/>
        <w:keepLines w:val="0"/>
        <w:pageBreakBefore w:val="0"/>
        <w:widowControl w:val="0"/>
        <w:spacing w:before="194" w:line="221" w:lineRule="auto"/>
        <w:ind w:left="481"/>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开户银行：</w:t>
      </w:r>
    </w:p>
    <w:p w14:paraId="707586A2">
      <w:pPr>
        <w:keepNext w:val="0"/>
        <w:keepLines w:val="0"/>
        <w:pageBreakBefore w:val="0"/>
        <w:widowControl w:val="0"/>
        <w:spacing w:before="192" w:line="222" w:lineRule="auto"/>
        <w:ind w:left="484"/>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0"/>
          <w:sz w:val="24"/>
          <w:szCs w:val="24"/>
          <w:highlight w:val="none"/>
        </w:rPr>
        <w:t>账号：</w:t>
      </w:r>
    </w:p>
    <w:p w14:paraId="134A8817">
      <w:pPr>
        <w:keepNext w:val="0"/>
        <w:keepLines w:val="0"/>
        <w:pageBreakBefore w:val="0"/>
        <w:widowControl w:val="0"/>
        <w:spacing w:before="193" w:line="185" w:lineRule="auto"/>
        <w:ind w:left="498"/>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rPr>
        <w:t>邮政编码：</w:t>
      </w:r>
    </w:p>
    <w:p w14:paraId="3DD3BC1C">
      <w:pPr>
        <w:pStyle w:val="13"/>
        <w:keepNext w:val="0"/>
        <w:keepLines w:val="0"/>
        <w:pageBreakBefore w:val="0"/>
        <w:widowControl w:val="0"/>
        <w:spacing w:line="14" w:lineRule="auto"/>
        <w:rPr>
          <w:rFonts w:hint="eastAsia" w:ascii="宋体" w:hAnsi="宋体" w:eastAsia="宋体" w:cs="宋体"/>
          <w:color w:val="auto"/>
          <w:sz w:val="2"/>
          <w:highlight w:val="none"/>
        </w:rPr>
      </w:pPr>
      <w:r>
        <w:rPr>
          <w:rFonts w:hint="eastAsia" w:ascii="宋体" w:hAnsi="宋体" w:eastAsia="宋体" w:cs="宋体"/>
          <w:color w:val="auto"/>
          <w:sz w:val="2"/>
          <w:szCs w:val="2"/>
          <w:highlight w:val="none"/>
        </w:rPr>
        <w:br w:type="column"/>
      </w:r>
    </w:p>
    <w:p w14:paraId="25EE37F7">
      <w:pPr>
        <w:keepNext w:val="0"/>
        <w:keepLines w:val="0"/>
        <w:pageBreakBefore w:val="0"/>
        <w:widowControl w:val="0"/>
        <w:spacing w:before="47" w:line="369" w:lineRule="auto"/>
        <w:ind w:left="1"/>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承包人(公章)：</w:t>
      </w:r>
    </w:p>
    <w:p w14:paraId="43B83827">
      <w:pPr>
        <w:keepNext w:val="0"/>
        <w:keepLines w:val="0"/>
        <w:pageBreakBefore w:val="0"/>
        <w:widowControl w:val="0"/>
        <w:spacing w:before="1" w:line="229" w:lineRule="auto"/>
        <w:ind w:left="1"/>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地址：</w:t>
      </w:r>
    </w:p>
    <w:p w14:paraId="797A75DC">
      <w:pPr>
        <w:keepNext w:val="0"/>
        <w:keepLines w:val="0"/>
        <w:pageBreakBefore w:val="0"/>
        <w:widowControl w:val="0"/>
        <w:spacing w:before="181" w:line="220" w:lineRule="auto"/>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法定代表人(签字)：</w:t>
      </w:r>
    </w:p>
    <w:p w14:paraId="5A1BC3AC">
      <w:pPr>
        <w:keepNext w:val="0"/>
        <w:keepLines w:val="0"/>
        <w:pageBreakBefore w:val="0"/>
        <w:widowControl w:val="0"/>
        <w:spacing w:before="194" w:line="22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rPr>
        <w:t>委托代理人(签字)：</w:t>
      </w:r>
    </w:p>
    <w:p w14:paraId="60DF1FF3">
      <w:pPr>
        <w:keepNext w:val="0"/>
        <w:keepLines w:val="0"/>
        <w:pageBreakBefore w:val="0"/>
        <w:widowControl w:val="0"/>
        <w:spacing w:before="195" w:line="222" w:lineRule="auto"/>
        <w:ind w:left="3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6"/>
          <w:sz w:val="24"/>
          <w:szCs w:val="24"/>
          <w:highlight w:val="none"/>
        </w:rPr>
        <w:t>电话：</w:t>
      </w:r>
    </w:p>
    <w:p w14:paraId="459D3054">
      <w:pPr>
        <w:keepNext w:val="0"/>
        <w:keepLines w:val="0"/>
        <w:pageBreakBefore w:val="0"/>
        <w:widowControl w:val="0"/>
        <w:spacing w:before="191" w:line="36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传真：</w:t>
      </w:r>
    </w:p>
    <w:p w14:paraId="7D9AB655">
      <w:pPr>
        <w:keepNext w:val="0"/>
        <w:keepLines w:val="0"/>
        <w:pageBreakBefore w:val="0"/>
        <w:widowControl w:val="0"/>
        <w:spacing w:before="1" w:line="220" w:lineRule="auto"/>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开户银行：</w:t>
      </w:r>
    </w:p>
    <w:p w14:paraId="6CB0BA0B">
      <w:pPr>
        <w:keepNext w:val="0"/>
        <w:keepLines w:val="0"/>
        <w:pageBreakBefore w:val="0"/>
        <w:widowControl w:val="0"/>
        <w:spacing w:before="192" w:line="222" w:lineRule="auto"/>
        <w:ind w:left="5"/>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0"/>
          <w:sz w:val="24"/>
          <w:szCs w:val="24"/>
          <w:highlight w:val="none"/>
        </w:rPr>
        <w:t>账号：</w:t>
      </w:r>
    </w:p>
    <w:p w14:paraId="1A40AF36">
      <w:pPr>
        <w:keepNext w:val="0"/>
        <w:keepLines w:val="0"/>
        <w:pageBreakBefore w:val="0"/>
        <w:widowControl w:val="0"/>
        <w:spacing w:before="193" w:line="185" w:lineRule="auto"/>
        <w:ind w:left="19"/>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rPr>
        <w:t>邮政编码：</w:t>
      </w:r>
    </w:p>
    <w:p w14:paraId="5A167CF3">
      <w:pPr>
        <w:keepNext w:val="0"/>
        <w:keepLines w:val="0"/>
        <w:pageBreakBefore w:val="0"/>
        <w:widowControl w:val="0"/>
        <w:spacing w:line="185" w:lineRule="auto"/>
        <w:rPr>
          <w:rFonts w:hint="eastAsia" w:ascii="宋体" w:hAnsi="宋体" w:eastAsia="宋体" w:cs="宋体"/>
          <w:color w:val="auto"/>
          <w:sz w:val="24"/>
          <w:szCs w:val="24"/>
          <w:highlight w:val="none"/>
        </w:rPr>
      </w:pPr>
    </w:p>
    <w:p w14:paraId="5FCB35EB">
      <w:pPr>
        <w:pStyle w:val="32"/>
        <w:rPr>
          <w:rFonts w:hint="eastAsia"/>
          <w:highlight w:val="none"/>
        </w:rPr>
        <w:sectPr>
          <w:type w:val="continuous"/>
          <w:pgSz w:w="11906" w:h="16839"/>
          <w:pgMar w:top="1431" w:right="1473" w:bottom="1057" w:left="1481" w:header="0" w:footer="879" w:gutter="0"/>
          <w:cols w:equalWidth="0" w:num="2">
            <w:col w:w="4460" w:space="100"/>
            <w:col w:w="4392"/>
          </w:cols>
          <w:docGrid w:linePitch="360" w:charSpace="0"/>
        </w:sectPr>
      </w:pPr>
    </w:p>
    <w:p w14:paraId="07B3096C">
      <w:pPr>
        <w:keepNext w:val="0"/>
        <w:keepLines w:val="0"/>
        <w:pageBreakBefore w:val="0"/>
        <w:widowControl w:val="0"/>
        <w:spacing w:before="336" w:line="225" w:lineRule="auto"/>
        <w:jc w:val="center"/>
        <w:outlineLvl w:val="0"/>
        <w:rPr>
          <w:rFonts w:hint="eastAsia" w:ascii="宋体" w:hAnsi="宋体" w:eastAsia="宋体" w:cs="宋体"/>
          <w:b/>
          <w:bCs/>
          <w:color w:val="auto"/>
          <w:spacing w:val="7"/>
          <w:sz w:val="44"/>
          <w:szCs w:val="44"/>
          <w:highlight w:val="none"/>
        </w:rPr>
      </w:pPr>
      <w:bookmarkStart w:id="29" w:name="bookmark19"/>
      <w:bookmarkEnd w:id="29"/>
      <w:bookmarkStart w:id="30" w:name="_Toc13"/>
      <w:r>
        <w:rPr>
          <w:rFonts w:hint="eastAsia" w:ascii="宋体" w:hAnsi="宋体" w:eastAsia="宋体" w:cs="宋体"/>
          <w:b/>
          <w:bCs/>
          <w:color w:val="auto"/>
          <w:spacing w:val="7"/>
          <w:sz w:val="44"/>
          <w:szCs w:val="44"/>
          <w:highlight w:val="none"/>
        </w:rPr>
        <w:t>第四章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采购需求</w:t>
      </w:r>
      <w:bookmarkEnd w:id="30"/>
    </w:p>
    <w:p w14:paraId="6DB6D753">
      <w:pPr>
        <w:pStyle w:val="13"/>
        <w:keepNext w:val="0"/>
        <w:keepLines w:val="0"/>
        <w:pageBreakBefore w:val="0"/>
        <w:widowControl w:val="0"/>
        <w:spacing w:line="277" w:lineRule="auto"/>
        <w:rPr>
          <w:rFonts w:hint="eastAsia" w:ascii="宋体" w:hAnsi="宋体" w:eastAsia="宋体" w:cs="宋体"/>
          <w:color w:val="auto"/>
          <w:highlight w:val="none"/>
        </w:rPr>
      </w:pPr>
    </w:p>
    <w:p w14:paraId="58D18FB6">
      <w:pPr>
        <w:pStyle w:val="13"/>
        <w:keepNext w:val="0"/>
        <w:keepLines w:val="0"/>
        <w:pageBreakBefore w:val="0"/>
        <w:widowControl w:val="0"/>
        <w:spacing w:line="278" w:lineRule="auto"/>
        <w:rPr>
          <w:rFonts w:hint="eastAsia" w:ascii="宋体" w:hAnsi="宋体" w:eastAsia="宋体" w:cs="宋体"/>
          <w:color w:val="auto"/>
          <w:highlight w:val="none"/>
        </w:rPr>
      </w:pPr>
    </w:p>
    <w:p w14:paraId="3BDCA2CB">
      <w:pPr>
        <w:pStyle w:val="208"/>
        <w:keepNext w:val="0"/>
        <w:keepLines w:val="0"/>
        <w:pageBreakBefore w:val="0"/>
        <w:widowControl/>
        <w:spacing w:before="0" w:after="0" w:line="460" w:lineRule="exact"/>
        <w:ind w:left="0" w:firstLine="489"/>
        <w:rPr>
          <w:rStyle w:val="39"/>
          <w:rFonts w:hint="eastAsia" w:ascii="宋体" w:hAnsi="宋体" w:eastAsia="宋体" w:cs="宋体"/>
          <w:b/>
          <w:bCs/>
          <w:color w:val="auto"/>
          <w:sz w:val="24"/>
          <w:szCs w:val="24"/>
          <w:highlight w:val="none"/>
          <w:lang w:val="en-US" w:eastAsia="zh-CN"/>
        </w:rPr>
      </w:pPr>
      <w:r>
        <w:rPr>
          <w:rStyle w:val="39"/>
          <w:rFonts w:hint="eastAsia" w:ascii="宋体" w:hAnsi="宋体" w:eastAsia="宋体" w:cs="宋体"/>
          <w:b/>
          <w:bCs/>
          <w:color w:val="auto"/>
          <w:sz w:val="24"/>
          <w:szCs w:val="24"/>
          <w:highlight w:val="none"/>
          <w:lang w:val="en-US" w:eastAsia="zh-CN"/>
        </w:rPr>
        <w:t>项目属性：</w:t>
      </w:r>
      <w:r>
        <w:rPr>
          <w:rStyle w:val="39"/>
          <w:rFonts w:hint="eastAsia" w:ascii="宋体" w:hAnsi="宋体" w:eastAsia="宋体" w:cs="宋体"/>
          <w:b w:val="0"/>
          <w:bCs w:val="0"/>
          <w:color w:val="auto"/>
          <w:sz w:val="24"/>
          <w:szCs w:val="24"/>
          <w:highlight w:val="none"/>
          <w:lang w:val="en-US" w:eastAsia="zh-CN"/>
        </w:rPr>
        <w:t>工程类项目；</w:t>
      </w:r>
    </w:p>
    <w:p w14:paraId="4B3CD2A0">
      <w:pPr>
        <w:pStyle w:val="208"/>
        <w:keepNext w:val="0"/>
        <w:keepLines w:val="0"/>
        <w:pageBreakBefore w:val="0"/>
        <w:widowControl/>
        <w:spacing w:before="0" w:after="0" w:line="460" w:lineRule="exact"/>
        <w:ind w:left="0" w:firstLine="489"/>
        <w:rPr>
          <w:rStyle w:val="39"/>
          <w:rFonts w:hint="eastAsia" w:ascii="宋体" w:hAnsi="宋体" w:eastAsia="宋体" w:cs="宋体"/>
          <w:b/>
          <w:bCs/>
          <w:color w:val="auto"/>
          <w:sz w:val="24"/>
          <w:szCs w:val="24"/>
          <w:highlight w:val="none"/>
          <w:lang w:val="en-US" w:eastAsia="zh-CN"/>
        </w:rPr>
      </w:pPr>
      <w:r>
        <w:rPr>
          <w:rStyle w:val="39"/>
          <w:rFonts w:hint="eastAsia" w:ascii="宋体" w:hAnsi="宋体" w:eastAsia="宋体" w:cs="宋体"/>
          <w:b/>
          <w:bCs/>
          <w:color w:val="auto"/>
          <w:sz w:val="24"/>
          <w:szCs w:val="24"/>
          <w:highlight w:val="none"/>
          <w:lang w:val="en-US" w:eastAsia="zh-CN"/>
        </w:rPr>
        <w:t>本项目采购标的对应的中小企业划分标准所属行业：</w:t>
      </w:r>
      <w:r>
        <w:rPr>
          <w:rStyle w:val="39"/>
          <w:rFonts w:hint="eastAsia" w:ascii="宋体" w:hAnsi="宋体" w:eastAsia="宋体" w:cs="宋体"/>
          <w:b w:val="0"/>
          <w:bCs w:val="0"/>
          <w:color w:val="auto"/>
          <w:sz w:val="24"/>
          <w:szCs w:val="24"/>
          <w:highlight w:val="none"/>
          <w:lang w:val="en-US" w:eastAsia="zh-CN"/>
        </w:rPr>
        <w:t>建筑业；</w:t>
      </w:r>
    </w:p>
    <w:p w14:paraId="6965A8D1">
      <w:pPr>
        <w:pStyle w:val="208"/>
        <w:keepNext w:val="0"/>
        <w:keepLines w:val="0"/>
        <w:pageBreakBefore w:val="0"/>
        <w:widowControl/>
        <w:spacing w:before="0" w:after="0" w:line="460" w:lineRule="exact"/>
        <w:ind w:left="0" w:firstLine="489"/>
        <w:rPr>
          <w:rStyle w:val="39"/>
          <w:rFonts w:hint="eastAsia" w:ascii="宋体" w:hAnsi="宋体" w:eastAsia="宋体" w:cs="宋体"/>
          <w:b/>
          <w:bCs/>
          <w:color w:val="auto"/>
          <w:sz w:val="24"/>
          <w:szCs w:val="24"/>
          <w:highlight w:val="none"/>
          <w:lang w:val="en-US" w:eastAsia="zh-CN"/>
        </w:rPr>
      </w:pPr>
      <w:r>
        <w:rPr>
          <w:rStyle w:val="39"/>
          <w:rFonts w:hint="eastAsia" w:ascii="宋体" w:hAnsi="宋体" w:eastAsia="宋体" w:cs="宋体"/>
          <w:b/>
          <w:bCs/>
          <w:color w:val="auto"/>
          <w:sz w:val="24"/>
          <w:szCs w:val="24"/>
          <w:highlight w:val="none"/>
          <w:lang w:val="en-US" w:eastAsia="zh-CN"/>
        </w:rPr>
        <w:t>本项目不接受进口产品。</w:t>
      </w:r>
    </w:p>
    <w:p w14:paraId="6E112C00">
      <w:pPr>
        <w:spacing w:line="360" w:lineRule="auto"/>
        <w:ind w:firstLine="480"/>
        <w:rPr>
          <w:rFonts w:ascii="Times New Roman" w:hAnsi="Times New Roman" w:cs="Courier New"/>
          <w:color w:val="000000"/>
          <w:sz w:val="24"/>
          <w:szCs w:val="24"/>
          <w:highlight w:val="none"/>
        </w:rPr>
      </w:pPr>
      <w:bookmarkStart w:id="31" w:name="bookmark20"/>
      <w:bookmarkEnd w:id="31"/>
      <w:bookmarkStart w:id="32" w:name="_Toc14"/>
      <w:r>
        <w:rPr>
          <w:rFonts w:hint="eastAsia" w:ascii="Times New Roman" w:hAnsi="Times New Roman" w:cs="Courier New"/>
          <w:color w:val="000000"/>
          <w:sz w:val="24"/>
          <w:szCs w:val="24"/>
          <w:highlight w:val="none"/>
        </w:rPr>
        <w:t>一、项目概况</w:t>
      </w:r>
    </w:p>
    <w:p w14:paraId="196A1A9F">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（一）项目简介</w:t>
      </w:r>
    </w:p>
    <w:p w14:paraId="0481B685">
      <w:pPr>
        <w:spacing w:line="360" w:lineRule="auto"/>
        <w:ind w:firstLine="480"/>
        <w:rPr>
          <w:rFonts w:hint="eastAsia" w:ascii="Times New Roman" w:hAnsi="Times New Roman" w:cs="Courier New"/>
          <w:color w:val="000000"/>
          <w:sz w:val="24"/>
          <w:szCs w:val="24"/>
          <w:highlight w:val="none"/>
          <w:u w:val="none"/>
        </w:rPr>
      </w:pPr>
      <w:r>
        <w:rPr>
          <w:rFonts w:hint="eastAsia" w:ascii="Times New Roman" w:hAnsi="Times New Roman" w:cs="Courier New"/>
          <w:color w:val="000000"/>
          <w:sz w:val="24"/>
          <w:szCs w:val="24"/>
          <w:highlight w:val="none"/>
          <w:u w:val="none"/>
        </w:rPr>
        <w:t>本次采购内容：宿迁幼儿师范高等专科学校消防地下管网改造工程，详见图纸及工程量清单</w:t>
      </w:r>
      <w:r>
        <w:rPr>
          <w:rFonts w:hint="eastAsia" w:ascii="Times New Roman" w:hAnsi="Times New Roman" w:cs="Courier New"/>
          <w:color w:val="000000"/>
          <w:sz w:val="24"/>
          <w:szCs w:val="24"/>
          <w:highlight w:val="none"/>
          <w:u w:val="none"/>
          <w:lang w:eastAsia="zh-CN"/>
        </w:rPr>
        <w:t>，</w:t>
      </w:r>
      <w:r>
        <w:rPr>
          <w:rStyle w:val="39"/>
          <w:rFonts w:hint="eastAsia" w:ascii="宋体" w:hAnsi="宋体" w:eastAsia="宋体" w:cs="宋体"/>
          <w:color w:val="auto"/>
          <w:sz w:val="24"/>
          <w:szCs w:val="24"/>
          <w:highlight w:val="none"/>
          <w:lang w:val="en-US" w:eastAsia="zh-CN"/>
        </w:rPr>
        <w:t>最高限价：</w:t>
      </w:r>
      <w:r>
        <w:rPr>
          <w:rStyle w:val="39"/>
          <w:rFonts w:hint="eastAsia" w:ascii="宋体" w:hAnsi="宋体" w:eastAsia="宋体" w:cs="宋体"/>
          <w:color w:val="auto"/>
          <w:sz w:val="24"/>
          <w:szCs w:val="24"/>
          <w:highlight w:val="none"/>
          <w:rtl w:val="0"/>
          <w:lang w:val="en-US" w:eastAsia="zh-CN"/>
        </w:rPr>
        <w:t>1895825.86元</w:t>
      </w:r>
      <w:r>
        <w:rPr>
          <w:rFonts w:hint="eastAsia" w:ascii="Times New Roman" w:hAnsi="Times New Roman" w:cs="Courier New"/>
          <w:color w:val="000000"/>
          <w:sz w:val="24"/>
          <w:szCs w:val="24"/>
          <w:highlight w:val="none"/>
          <w:u w:val="none"/>
          <w:lang w:val="en-US" w:eastAsia="zh-CN"/>
        </w:rPr>
        <w:t>。</w:t>
      </w:r>
    </w:p>
    <w:p w14:paraId="2DB35B53">
      <w:pPr>
        <w:spacing w:line="360" w:lineRule="auto"/>
        <w:ind w:firstLine="480"/>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（二）付款方式：</w:t>
      </w:r>
    </w:p>
    <w:p w14:paraId="58D53EC9">
      <w:pPr>
        <w:spacing w:line="360" w:lineRule="auto"/>
        <w:ind w:firstLine="480"/>
        <w:rPr>
          <w:rFonts w:hint="eastAsia" w:ascii="Times New Roman" w:hAnsi="Times New Roman" w:eastAsia="宋体" w:cs="Courier New"/>
          <w:b w:val="0"/>
          <w:bCs w:val="0"/>
          <w:color w:val="000000"/>
          <w:sz w:val="24"/>
          <w:szCs w:val="24"/>
          <w:highlight w:val="none"/>
          <w:u w:val="none"/>
          <w:lang w:val="en-US" w:eastAsia="zh-CN"/>
        </w:rPr>
      </w:pPr>
      <w:r>
        <w:rPr>
          <w:rFonts w:hint="eastAsia" w:ascii="Times New Roman" w:hAnsi="Times New Roman" w:eastAsia="宋体" w:cs="Courier New"/>
          <w:b w:val="0"/>
          <w:bCs w:val="0"/>
          <w:color w:val="000000"/>
          <w:sz w:val="24"/>
          <w:szCs w:val="24"/>
          <w:highlight w:val="none"/>
          <w:u w:val="none"/>
          <w:lang w:val="en-US" w:eastAsia="zh-CN"/>
        </w:rPr>
        <w:t>预付款：合同签订后支付合同价款的10%作为预付款；</w:t>
      </w:r>
    </w:p>
    <w:p w14:paraId="6F90B4B7">
      <w:pPr>
        <w:spacing w:line="360" w:lineRule="auto"/>
        <w:ind w:firstLine="480"/>
        <w:rPr>
          <w:rFonts w:hint="eastAsia" w:ascii="Times New Roman" w:hAnsi="Times New Roman" w:eastAsia="宋体" w:cs="Courier New"/>
          <w:b w:val="0"/>
          <w:bCs w:val="0"/>
          <w:color w:val="000000"/>
          <w:sz w:val="24"/>
          <w:szCs w:val="24"/>
          <w:highlight w:val="none"/>
          <w:u w:val="none"/>
        </w:rPr>
      </w:pPr>
      <w:r>
        <w:rPr>
          <w:rFonts w:hint="eastAsia" w:ascii="Times New Roman" w:hAnsi="Times New Roman" w:eastAsia="宋体" w:cs="Courier New"/>
          <w:b w:val="0"/>
          <w:bCs w:val="0"/>
          <w:color w:val="000000"/>
          <w:sz w:val="24"/>
          <w:szCs w:val="24"/>
          <w:highlight w:val="none"/>
          <w:u w:val="none"/>
          <w:lang w:val="en-US" w:eastAsia="zh-CN"/>
        </w:rPr>
        <w:t>进度款：工程完工经验收合格且消防验收后支付至合同价款的80%，审计结束后付至审计价的97%，余款待缺陷责任期满后无质量问题一次性付清（无息）</w:t>
      </w:r>
      <w:r>
        <w:rPr>
          <w:rFonts w:hint="eastAsia" w:ascii="Times New Roman" w:hAnsi="Times New Roman" w:eastAsia="宋体" w:cs="Courier New"/>
          <w:b w:val="0"/>
          <w:bCs w:val="0"/>
          <w:color w:val="000000"/>
          <w:sz w:val="24"/>
          <w:szCs w:val="24"/>
          <w:highlight w:val="none"/>
          <w:u w:val="none"/>
        </w:rPr>
        <w:t>。</w:t>
      </w:r>
    </w:p>
    <w:p w14:paraId="4B8C8A99">
      <w:pPr>
        <w:spacing w:line="360" w:lineRule="auto"/>
        <w:ind w:firstLine="480"/>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lang w:val="en-US" w:eastAsia="zh-CN"/>
        </w:rPr>
        <w:t>注：在签订合同时，成交人明确表示无需预付款或者主动要求降低预付款比例的金额，采购人可不适用预付款规定。</w:t>
      </w:r>
    </w:p>
    <w:p w14:paraId="666D59A1">
      <w:pPr>
        <w:spacing w:line="360" w:lineRule="auto"/>
        <w:ind w:firstLine="480"/>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对于满足合同约定支付条件的，自收到发票后10个工作日内将资金支付到合同约定的供应商账户或供应商数字人民币账户。</w:t>
      </w:r>
    </w:p>
    <w:p w14:paraId="3BC57405">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（三）施工工期：</w:t>
      </w:r>
      <w:r>
        <w:rPr>
          <w:rStyle w:val="39"/>
          <w:rFonts w:hint="eastAsia" w:ascii="宋体" w:hAnsi="宋体" w:cs="宋体"/>
          <w:color w:val="auto"/>
          <w:sz w:val="24"/>
          <w:szCs w:val="24"/>
          <w:highlight w:val="none"/>
          <w:lang w:val="en-US" w:eastAsia="zh-CN"/>
        </w:rPr>
        <w:t>签订合同后60日历天内完成</w:t>
      </w:r>
      <w:r>
        <w:rPr>
          <w:rFonts w:hint="eastAsia" w:ascii="Times New Roman" w:hAnsi="Times New Roman" w:cs="Courier New"/>
          <w:color w:val="000000"/>
          <w:sz w:val="24"/>
          <w:szCs w:val="24"/>
          <w:highlight w:val="none"/>
        </w:rPr>
        <w:t>。</w:t>
      </w:r>
    </w:p>
    <w:p w14:paraId="79302927">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（四）缺陷责任期：自竣工验收合格之日起2年。</w:t>
      </w:r>
    </w:p>
    <w:p w14:paraId="0E8CF608">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（五）质量要求：合格。符合国家、行业技术要求和标准。</w:t>
      </w:r>
    </w:p>
    <w:p w14:paraId="68614118">
      <w:pPr>
        <w:spacing w:line="360" w:lineRule="auto"/>
        <w:ind w:firstLine="480"/>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（六）验收条件：</w:t>
      </w:r>
    </w:p>
    <w:p w14:paraId="736FD1BB">
      <w:pPr>
        <w:spacing w:line="360" w:lineRule="auto"/>
        <w:ind w:firstLine="480"/>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6.1符合《建筑工程施工质量检查与验收手册》等工程行业管理部门规定的现行的与本工程有关的国家标准、行业标准、规范及省、市有关规定。</w:t>
      </w:r>
    </w:p>
    <w:p w14:paraId="6A3226CE">
      <w:pPr>
        <w:spacing w:line="360" w:lineRule="auto"/>
        <w:ind w:firstLine="480"/>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6.2验收条件：根据工程量清单和施工技术要求全部完工后，项目竣工且提供竣工验收资料。验收结合项目图纸及设计交底、现场、清单进行，满足采购人对项目所需功能要求。因供应商考虑不全等因素产生的后果由供应商自行承担。 </w:t>
      </w:r>
    </w:p>
    <w:p w14:paraId="2C062011">
      <w:pPr>
        <w:spacing w:line="360" w:lineRule="auto"/>
        <w:ind w:firstLine="480"/>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6.3验收标准：符合相关法律法规及设计要求，工程质量满足国家标准。</w:t>
      </w:r>
    </w:p>
    <w:p w14:paraId="786349ED">
      <w:pPr>
        <w:spacing w:line="360" w:lineRule="auto"/>
        <w:ind w:firstLine="480"/>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6.4验收程序、内容及履约：由采购人、专业评审及监理单位等组成验收小组，验收人员应当按照约定的验收标准，对成交人的履约情况开展验收。按照磋商文件、响应文件、工程量清单及签订合同约定对成交人履约情况进行验收。验收结束后，出具验收合格证明，列明验收情况及项目总体评价，由验收双方共同签署。履约验收的各项资料存档备查。</w:t>
      </w:r>
    </w:p>
    <w:p w14:paraId="6B609BF0">
      <w:pPr>
        <w:spacing w:line="360" w:lineRule="auto"/>
        <w:ind w:firstLine="480"/>
        <w:rPr>
          <w:rFonts w:hint="eastAsia" w:ascii="Times New Roman" w:hAnsi="Times New Roman" w:eastAsia="宋体" w:cs="Courier New"/>
          <w:color w:val="000000"/>
          <w:sz w:val="24"/>
          <w:szCs w:val="24"/>
          <w:highlight w:val="none"/>
          <w:lang w:eastAsia="zh-CN"/>
        </w:rPr>
      </w:pPr>
      <w:r>
        <w:rPr>
          <w:rFonts w:hint="eastAsia" w:ascii="Times New Roman" w:hAnsi="Times New Roman" w:cs="Courier New"/>
          <w:color w:val="000000"/>
          <w:sz w:val="24"/>
          <w:szCs w:val="24"/>
          <w:highlight w:val="none"/>
        </w:rPr>
        <w:t>6.5验收合格的项目，采购人根据合同约定的付款节点及时向成交人支付工程款。验收不合格的项目，采购人应在1天内向成交人提出书面整改意见，不签发验收合格证明。成交人在接到采购人书面整改意见后，应在3天内予以整改</w:t>
      </w:r>
      <w:r>
        <w:rPr>
          <w:rFonts w:hint="eastAsia" w:ascii="Times New Roman" w:hAnsi="Times New Roman" w:eastAsia="宋体" w:cs="Courier New"/>
          <w:color w:val="000000"/>
          <w:sz w:val="24"/>
          <w:szCs w:val="24"/>
          <w:highlight w:val="none"/>
          <w:lang w:eastAsia="zh-CN"/>
        </w:rPr>
        <w:t>。</w:t>
      </w:r>
    </w:p>
    <w:p w14:paraId="3209005A">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二、图纸、工程量清单</w:t>
      </w:r>
    </w:p>
    <w:p w14:paraId="213DFAE0">
      <w:pPr>
        <w:spacing w:line="360" w:lineRule="auto"/>
        <w:ind w:firstLine="480"/>
        <w:rPr>
          <w:rFonts w:hint="eastAsia" w:ascii="Times New Roman" w:hAnsi="Times New Roman" w:eastAsia="宋体" w:cs="Courier New"/>
          <w:color w:val="000000"/>
          <w:sz w:val="24"/>
          <w:szCs w:val="24"/>
          <w:highlight w:val="none"/>
        </w:rPr>
      </w:pPr>
      <w:r>
        <w:rPr>
          <w:rFonts w:hint="eastAsia" w:ascii="Times New Roman" w:hAnsi="Times New Roman" w:eastAsia="宋体" w:cs="Courier New"/>
          <w:color w:val="000000"/>
          <w:sz w:val="24"/>
          <w:szCs w:val="24"/>
          <w:highlight w:val="none"/>
        </w:rPr>
        <w:t>工程量清单及图纸：另附（工程量清单及图纸请各潜在投标人至宿迁市政府采购网本项目公告附件下载）。</w:t>
      </w:r>
    </w:p>
    <w:p w14:paraId="0A41722F">
      <w:pPr>
        <w:spacing w:line="360" w:lineRule="auto"/>
        <w:ind w:firstLine="480"/>
        <w:rPr>
          <w:rFonts w:hint="eastAsia"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000000"/>
          <w:sz w:val="24"/>
          <w:szCs w:val="24"/>
          <w:highlight w:val="none"/>
          <w:lang w:val="en-US" w:eastAsia="zh-CN"/>
        </w:rPr>
        <w:t>注：1.PE钢丝骨架管道：DN200长2734米，DN150长540米均为图纸设计工程量，投标单位报价时需结合现场考虑施工过程中管道损耗，后期不做任何工程量增量签证。</w:t>
      </w:r>
    </w:p>
    <w:p w14:paraId="1C20B56C">
      <w:pPr>
        <w:spacing w:line="360" w:lineRule="auto"/>
        <w:ind w:firstLine="480"/>
        <w:rPr>
          <w:rFonts w:hint="default"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000000"/>
          <w:sz w:val="24"/>
          <w:szCs w:val="24"/>
          <w:highlight w:val="none"/>
          <w:lang w:val="en-US" w:eastAsia="zh-CN"/>
        </w:rPr>
        <w:t>2.本工程项目所有材料均采用国标，并提供相关的检测报告及合格证。</w:t>
      </w:r>
    </w:p>
    <w:p w14:paraId="3DDFD9C1">
      <w:pPr>
        <w:spacing w:line="360" w:lineRule="auto"/>
        <w:ind w:firstLine="480"/>
        <w:rPr>
          <w:rFonts w:hint="eastAsia"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000000"/>
          <w:sz w:val="24"/>
          <w:szCs w:val="24"/>
          <w:highlight w:val="none"/>
          <w:lang w:val="en-US" w:eastAsia="zh-CN"/>
        </w:rPr>
        <w:t>3.供应商施工过程中做好防护措施，外围必须用不低于1.5米水马围挡。</w:t>
      </w:r>
    </w:p>
    <w:p w14:paraId="2166899F">
      <w:pPr>
        <w:spacing w:line="360" w:lineRule="auto"/>
        <w:ind w:firstLine="480"/>
        <w:rPr>
          <w:rFonts w:hint="eastAsia"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000000"/>
          <w:sz w:val="24"/>
          <w:szCs w:val="24"/>
          <w:highlight w:val="none"/>
          <w:lang w:val="en-US" w:eastAsia="zh-CN"/>
        </w:rPr>
        <w:t>4.施工过程中，对现场环境破坏的硬化和绿化需进行原状恢复。</w:t>
      </w:r>
    </w:p>
    <w:p w14:paraId="45097C8B">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三、工程技术规范、相关标准</w:t>
      </w:r>
    </w:p>
    <w:p w14:paraId="4BEAD64B">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依据设计施工图和技术文件要求，本工程项目的材料、设备、施工必须达到现行国家、省、市、行业的法规、规范的要求。工程建设以国家、省、市、行业相关规范和标准为依据。</w:t>
      </w:r>
    </w:p>
    <w:p w14:paraId="48D9489B">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四、材料的质量和试验要求</w:t>
      </w:r>
    </w:p>
    <w:p w14:paraId="26D26DB3">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1、现行国家、省、市、行业的法规、规范相关要求。</w:t>
      </w:r>
    </w:p>
    <w:p w14:paraId="265218F0">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2、施工用材：供应商须保障本项目施工用材质量、环境环保安全等各与本项目关联的要求合格，相关费用（含检测）自行考虑在报价内，风险自行承担，不再另计，并按照采购人要求提供相关证明资料；采购人根据需要，进行抽检。抽检不合格的，须复检。复检费用由供应商全面承担。</w:t>
      </w:r>
    </w:p>
    <w:p w14:paraId="002A3B5C">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五、施工配合</w:t>
      </w:r>
    </w:p>
    <w:p w14:paraId="3FA9B174">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1.现场文明施工：设置文明标语、告知警示牌、项目施工“五牌一图”，施工区域全封闭围挡，机械进出场地不得污染路面，开挖土方覆盖需达到宿迁市扬尘控制标准。施工人员需统一着装，施工现场破坏（如存）需提前办理开挖手续，并按要求缴纳相关费用，对公共设施需实施现场保护及无偿恢复。此部分费用一并计入响应报价总价，不再另计。</w:t>
      </w:r>
    </w:p>
    <w:p w14:paraId="6DF3772F">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2.本项目涉及的所有材料，成交供应商在使用前须</w:t>
      </w:r>
      <w:r>
        <w:rPr>
          <w:rFonts w:hint="eastAsia" w:ascii="Times New Roman" w:hAnsi="Times New Roman" w:cs="Courier New"/>
          <w:color w:val="000000"/>
          <w:sz w:val="24"/>
          <w:szCs w:val="24"/>
          <w:highlight w:val="none"/>
          <w:lang w:val="en-US" w:eastAsia="zh-CN"/>
        </w:rPr>
        <w:t>采购</w:t>
      </w:r>
      <w:r>
        <w:rPr>
          <w:rFonts w:hint="eastAsia" w:ascii="Times New Roman" w:hAnsi="Times New Roman" w:cs="Courier New"/>
          <w:color w:val="000000"/>
          <w:sz w:val="24"/>
          <w:szCs w:val="24"/>
          <w:highlight w:val="none"/>
        </w:rPr>
        <w:t>单位批准同意后方可使用。</w:t>
      </w:r>
    </w:p>
    <w:p w14:paraId="7B9C6204">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六、项目实施</w:t>
      </w:r>
    </w:p>
    <w:p w14:paraId="4F0B230F">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供应商编制项目实施方案的要求</w:t>
      </w:r>
    </w:p>
    <w:p w14:paraId="536D43FE">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实施方案包含但不限于总体概述：项目实施方案总体概述，施工现场布置方案，施工进度计划和各阶段进度的保证措施方案，施工过程重点难点分析、质量安全的保证措施方案，劳动力、机械设备和材料投入计划方案等。</w:t>
      </w:r>
    </w:p>
    <w:p w14:paraId="7BEFC944">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lang w:val="en-US" w:eastAsia="zh-CN"/>
        </w:rPr>
        <w:t>1、</w:t>
      </w:r>
      <w:r>
        <w:rPr>
          <w:rFonts w:hint="eastAsia" w:ascii="Times New Roman" w:hAnsi="Times New Roman" w:cs="Courier New"/>
          <w:color w:val="000000"/>
          <w:sz w:val="24"/>
          <w:szCs w:val="24"/>
          <w:highlight w:val="none"/>
        </w:rPr>
        <w:t>项目实施方案总体概述。供应商提供项目实施方案总体概述，含施工组织总体设想、方案针对性及施工工艺流程、各分部分项工程工序计划安排等具体内容；要求：方案、施工组织设想有内容，有标段划分、有组织工序。</w:t>
      </w:r>
    </w:p>
    <w:p w14:paraId="6BA87B0A">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2、施工现场布置方案。供应商提供施工现场布置方案，含平面布置和临时设施、临时道路布置等内容；要求：方案有内容，有平面布置，临时设施及临时道路布置要兼顾施工现场进出通行。</w:t>
      </w:r>
    </w:p>
    <w:p w14:paraId="0D7F9DB4">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3、施工进度计划和各阶段进度的保证措施方案。供应商提供施工进度计划和各阶段进度的保证措施方案，含进度计划、进度保障的措施等内容；要求：进度计划有节点安排，符合工期要求，进度保障有措施和要求。</w:t>
      </w:r>
    </w:p>
    <w:p w14:paraId="290F24F1">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4、施工过程重点难点分析、质量安全的保证措施方案。供应商提供施工过程重点难点分析、质量安全的保证措施方案，重点难点分析及解决方案、质量安全保障具体措施等内容；要求：重点难点分析有内容、有解决方案、有质量安全保障措施，质量安全保障有措施。</w:t>
      </w:r>
    </w:p>
    <w:p w14:paraId="1014FD68">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 5、劳动力、机械设备和材料投入计划方案。供应商提供劳动力、机械设备和材料投入计划方案，含具体配置内容及要求；要求：方案配置有内容、有计划安排，组织管理及技术保障有措施和工序安排。</w:t>
      </w:r>
    </w:p>
    <w:p w14:paraId="32F2664D">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七、报价及其他要求</w:t>
      </w:r>
    </w:p>
    <w:p w14:paraId="64BA1B4A">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1、报价。本项目报价包含：磋商文件所确定的范围内全部内容，包括工程量清单和相应的内容的价格体现，以及为完成上述内容所必须的运输、临时工程、开办费、技术措施费、材料、劳务、机械设备、安装、维护、管理、利润、税金及政策性文件规定费用、检测费用、档案整理及移交等完成本项目所涉及到的一切相关费用。</w:t>
      </w:r>
    </w:p>
    <w:p w14:paraId="654441F5">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1.1 供应商报价时应充分考虑可能影响到报价的因素，自行踏勘了解，充分了解本项目实施存在或隐含的问题，综合考虑各项风险和不可预见的情况，根据现场实际情况进行核准并作出报价。因勘察不足或不全面，导致供应商磋商产生的风险均由供应商自行承担。</w:t>
      </w:r>
    </w:p>
    <w:p w14:paraId="40E973E5">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如发生漏、缺、少项，都将被认为是成交人的报价让利行为。供应商应充分考虑本项目实施期间可能发生的一切费用，并承担由此带来的风险。凡供应商在报价中未列的项目或遗漏项目，采购人将一律视为已包括在其报价中，磋商、成交后，合同价不予调整。 </w:t>
      </w:r>
    </w:p>
    <w:p w14:paraId="31C6794E">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1.2项目采取工程量清单计价，固定单价报价方式。综合单价需调整时，按合同约定执行。 </w:t>
      </w:r>
    </w:p>
    <w:p w14:paraId="7CDD1E91">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1.3 供应商根据采购人提供的图纸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p>
    <w:p w14:paraId="2641FAF7">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1.4 磋商报价编制要求：</w:t>
      </w:r>
    </w:p>
    <w:p w14:paraId="0506F5A0">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1.4.1 工程磋商报价以工程量清单计价方式进行报价；响应文件报价中的单价、合价均用人民币表示；</w:t>
      </w:r>
    </w:p>
    <w:p w14:paraId="505FACC5">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1.4.2 报价以采购人提供的工程量清单为准，根据市场行情自主报价。 </w:t>
      </w:r>
    </w:p>
    <w:p w14:paraId="0A186D3A">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2、项目其他要求</w:t>
      </w:r>
    </w:p>
    <w:p w14:paraId="266C56F2">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2.1供应商应充分考虑施工围护、疏导交通、夜间警示等费用，此项费用不单列，含在投标单价中；自行考虑设备进场次数，所涉及的相关费用结算时不予调整。</w:t>
      </w:r>
    </w:p>
    <w:p w14:paraId="50579320">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2.2现场施工：须满足地方政府住建、城管、环保、安监等部门监管要求及创卫、创文明，扬尘管控、大气治理等治理要求，供应商自行考虑在报价内，风险自行承担，  不再另计。</w:t>
      </w:r>
    </w:p>
    <w:p w14:paraId="00E3C717">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2.2.1所有涉及到本项目拆除、垃圾清运、城管及保洁事项，供应商自行踏勘现场，自行考虑自行报价风险自行承担。不再另行增加费用。</w:t>
      </w:r>
    </w:p>
    <w:p w14:paraId="5F810306">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2.2.2成品保护要求：项目实施时，注意加强现场建筑、绿化、设施等的保护，如因实际需要，供应商须及时在项目完成时按原样恢复。否则，供应商自愿缴纳每处5000元的违约金，且采购人有权直接从合同价款中扣除，用于维修、修复费用。</w:t>
      </w:r>
    </w:p>
    <w:p w14:paraId="6E2F14F4">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2.2.3供应商全面承担项目实施关联区域的保洁、垃圾清理和现场整理工作；以上费用均计入磋商报价，结算时不予增加。</w:t>
      </w:r>
    </w:p>
    <w:p w14:paraId="34023E25">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2.2.4供应商负责本项目实施的安全生产、质量保证等。供应商负责作业区段、路段交通导行，保证通行正常秩序。应充分考虑交通组织所发生的费用，含在报价中，结算付款时不予调整。</w:t>
      </w:r>
    </w:p>
    <w:p w14:paraId="76DAF8C5">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2.3供应商以下相关事务须综合考虑在磋商报价中，在磋商报价中予以考虑，结算不予调整：（1）项目的验收涉及资料准备和申报必须符合主管部门要求；（2）积极配合市、区两级现场检查；（3）如因实际需要和其他相关单位协调配合项目实施，相关配合费用由供应商与相关单位自行协商解决，采购人不再另行支付。</w:t>
      </w:r>
    </w:p>
    <w:p w14:paraId="376EE87F">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3、项目负责人必须满足下列条件：</w:t>
      </w:r>
    </w:p>
    <w:p w14:paraId="1498BFFE">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3.1项目负责人不得同时在两个或者两个以上单位受聘或者执业；</w:t>
      </w:r>
    </w:p>
    <w:p w14:paraId="39F097F2">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3.2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0840C5F5">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4、重要指标</w:t>
      </w:r>
    </w:p>
    <w:p w14:paraId="7E54C9DB">
      <w:pPr>
        <w:spacing w:line="360" w:lineRule="auto"/>
        <w:ind w:firstLine="480"/>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磋商文件在采购需求中列出了采购人可以接受的最低需求，供应商应对服务要求中各项服务和指标进行实质性响应。</w:t>
      </w:r>
    </w:p>
    <w:p w14:paraId="01558AE0">
      <w:pPr>
        <w:keepNext w:val="0"/>
        <w:keepLines w:val="0"/>
        <w:pageBreakBefore w:val="0"/>
        <w:widowControl w:val="0"/>
        <w:spacing w:after="0" w:afterAutospacing="0" w:line="360" w:lineRule="auto"/>
        <w:ind w:firstLine="480"/>
        <w:rPr>
          <w:rFonts w:hint="eastAsia" w:ascii="宋体" w:hAnsi="宋体" w:eastAsia="宋体" w:cs="宋体"/>
          <w:b/>
          <w:bCs/>
          <w:color w:val="000000"/>
          <w:sz w:val="24"/>
          <w:szCs w:val="24"/>
          <w:highlight w:val="none"/>
        </w:rPr>
      </w:pPr>
      <w:r>
        <w:rPr>
          <w:rFonts w:hint="eastAsia" w:ascii="Times New Roman" w:hAnsi="Times New Roman" w:cs="Courier New"/>
          <w:b/>
          <w:bCs/>
          <w:color w:val="000000"/>
          <w:sz w:val="24"/>
          <w:szCs w:val="24"/>
          <w:highlight w:val="none"/>
        </w:rPr>
        <w:t>八、</w:t>
      </w:r>
      <w:r>
        <w:rPr>
          <w:rFonts w:hint="eastAsia" w:ascii="宋体" w:hAnsi="宋体" w:eastAsia="宋体" w:cs="宋体"/>
          <w:b/>
          <w:bCs/>
          <w:color w:val="000000"/>
          <w:sz w:val="24"/>
          <w:szCs w:val="24"/>
          <w:highlight w:val="none"/>
          <w:lang w:val="en-US" w:eastAsia="zh-CN"/>
        </w:rPr>
        <w:t>低于成本报价</w:t>
      </w:r>
    </w:p>
    <w:p w14:paraId="587DE4FD">
      <w:pPr>
        <w:keepNext w:val="0"/>
        <w:keepLines w:val="0"/>
        <w:pageBreakBefore w:val="0"/>
        <w:widowControl w:val="0"/>
        <w:spacing w:after="0" w:line="360" w:lineRule="auto"/>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1.评审过程中出现下列情形之一的，评审委员会应当启动异常低价投标（响应）审查程序：</w:t>
      </w:r>
    </w:p>
    <w:p w14:paraId="41A96150">
      <w:pPr>
        <w:keepNext w:val="0"/>
        <w:keepLines w:val="0"/>
        <w:pageBreakBefore w:val="0"/>
        <w:widowControl w:val="0"/>
        <w:spacing w:after="0" w:line="360" w:lineRule="auto"/>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（1）投标（响应）报价低于采购项目预算50%的，即投标（响应）报价&lt;采购项目预算×50%；</w:t>
      </w:r>
    </w:p>
    <w:p w14:paraId="5C1722DB">
      <w:pPr>
        <w:keepNext w:val="0"/>
        <w:keepLines w:val="0"/>
        <w:pageBreakBefore w:val="0"/>
        <w:widowControl w:val="0"/>
        <w:spacing w:after="0" w:line="360" w:lineRule="auto"/>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（2）投标（响应）报价低于采购项目最高限价45%的，即投标（响应）报价&lt;采购项目最高限价×45%；</w:t>
      </w:r>
    </w:p>
    <w:p w14:paraId="784A682D">
      <w:pPr>
        <w:keepNext w:val="0"/>
        <w:keepLines w:val="0"/>
        <w:pageBreakBefore w:val="0"/>
        <w:widowControl w:val="0"/>
        <w:spacing w:after="0" w:line="360" w:lineRule="auto"/>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（3）评审委员会认定的供应商报价过低、有可能影响产品质量或者不能诚信履约的其他情形。</w:t>
      </w:r>
    </w:p>
    <w:p w14:paraId="58B54D12">
      <w:pPr>
        <w:keepNext w:val="0"/>
        <w:keepLines w:val="0"/>
        <w:pageBreakBefore w:val="0"/>
        <w:widowControl w:val="0"/>
        <w:spacing w:after="0" w:line="360" w:lineRule="auto"/>
        <w:ind w:firstLine="480"/>
        <w:jc w:val="both"/>
        <w:rPr>
          <w:rFonts w:hint="eastAsia" w:ascii="Times New Roman" w:hAnsi="Times New Roman" w:cs="Courier New"/>
          <w:color w:val="000000"/>
          <w:sz w:val="24"/>
          <w:szCs w:val="24"/>
          <w:highlight w:val="none"/>
        </w:rPr>
      </w:pPr>
      <w:r>
        <w:rPr>
          <w:rFonts w:hint="eastAsia" w:ascii="宋体" w:hAnsi="宋体" w:eastAsia="宋体" w:cs="宋体"/>
          <w:color w:val="000000"/>
          <w:sz w:val="24"/>
          <w:szCs w:val="24"/>
          <w:highlight w:val="none"/>
          <w:lang w:val="en-US" w:eastAsia="zh-CN" w:bidi="ar-SA"/>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782727FA">
      <w:pPr>
        <w:spacing w:line="360" w:lineRule="auto"/>
        <w:ind w:firstLine="480"/>
        <w:rPr>
          <w:rFonts w:hint="eastAsia" w:ascii="宋体" w:hAnsi="宋体" w:eastAsia="宋体" w:cs="宋体"/>
          <w:color w:val="000000"/>
          <w:sz w:val="24"/>
          <w:szCs w:val="24"/>
          <w:highlight w:val="none"/>
        </w:rPr>
      </w:pPr>
      <w:r>
        <w:rPr>
          <w:rFonts w:hint="eastAsia" w:ascii="Times New Roman" w:hAnsi="Times New Roman" w:cs="Courier New"/>
          <w:b/>
          <w:bCs/>
          <w:color w:val="000000"/>
          <w:sz w:val="24"/>
          <w:szCs w:val="24"/>
          <w:highlight w:val="none"/>
          <w:lang w:val="en-US" w:eastAsia="zh-CN"/>
        </w:rPr>
        <w:t>九</w:t>
      </w:r>
      <w:r>
        <w:rPr>
          <w:rFonts w:hint="eastAsia" w:ascii="Times New Roman" w:hAnsi="Times New Roman" w:cs="Courier New"/>
          <w:b/>
          <w:bCs/>
          <w:color w:val="000000"/>
          <w:sz w:val="24"/>
          <w:szCs w:val="24"/>
          <w:highlight w:val="none"/>
        </w:rPr>
        <w:t>、</w:t>
      </w:r>
      <w:r>
        <w:rPr>
          <w:rFonts w:hint="eastAsia" w:ascii="宋体" w:hAnsi="宋体" w:eastAsia="宋体" w:cs="宋体"/>
          <w:color w:val="000000"/>
          <w:sz w:val="24"/>
          <w:szCs w:val="24"/>
          <w:highlight w:val="none"/>
        </w:rPr>
        <w:t>采购标的需实现的功能或者目标，以及为落实政府采购政策需满足的要求；</w:t>
      </w:r>
    </w:p>
    <w:p w14:paraId="0C4A329F">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1.采购本国货物、工程和服务</w:t>
      </w:r>
    </w:p>
    <w:p w14:paraId="4FD3DFD4">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1.1政府采购应当采购本国货物、工程和服务，但有《中华人民共和国政府采购法》第十条规定情形的除外。</w:t>
      </w:r>
    </w:p>
    <w:p w14:paraId="2D6D3415">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2.政府采购需求标准</w:t>
      </w:r>
    </w:p>
    <w:p w14:paraId="59E3941F">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2.1商品包装、快递包装政府采购需求标准（试行）</w:t>
      </w:r>
    </w:p>
    <w:p w14:paraId="1E4ACE5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p>
    <w:p w14:paraId="6F6BC5AF">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2.2本项目中涉及涂料、胶黏剂、油墨、清洗剂等挥发性有机物产品的，属于强制性标准的，供应商应当提供符合国家和江苏省相关VOCs 含量限制标准的产品。</w:t>
      </w:r>
    </w:p>
    <w:p w14:paraId="4B0DA8F2">
      <w:pPr>
        <w:keepNext w:val="0"/>
        <w:keepLines w:val="0"/>
        <w:pageBreakBefore w:val="0"/>
        <w:widowControl w:val="0"/>
        <w:spacing w:before="336" w:line="225" w:lineRule="auto"/>
        <w:jc w:val="center"/>
        <w:outlineLvl w:val="0"/>
        <w:rPr>
          <w:rFonts w:hint="eastAsia" w:ascii="宋体" w:hAnsi="宋体" w:eastAsia="宋体" w:cs="宋体"/>
          <w:b/>
          <w:bCs/>
          <w:color w:val="auto"/>
          <w:spacing w:val="7"/>
          <w:sz w:val="44"/>
          <w:szCs w:val="44"/>
          <w:highlight w:val="none"/>
        </w:rPr>
      </w:pPr>
    </w:p>
    <w:p w14:paraId="410E008C">
      <w:pPr>
        <w:keepNext w:val="0"/>
        <w:keepLines w:val="0"/>
        <w:pageBreakBefore w:val="0"/>
        <w:widowControl w:val="0"/>
        <w:spacing w:before="336" w:line="225" w:lineRule="auto"/>
        <w:jc w:val="center"/>
        <w:outlineLvl w:val="0"/>
        <w:rPr>
          <w:rFonts w:hint="eastAsia" w:ascii="宋体" w:hAnsi="宋体" w:eastAsia="宋体" w:cs="宋体"/>
          <w:b/>
          <w:bCs/>
          <w:color w:val="auto"/>
          <w:spacing w:val="7"/>
          <w:sz w:val="44"/>
          <w:szCs w:val="44"/>
          <w:highlight w:val="none"/>
        </w:rPr>
      </w:pPr>
    </w:p>
    <w:p w14:paraId="14B3781A">
      <w:pPr>
        <w:keepNext w:val="0"/>
        <w:keepLines w:val="0"/>
        <w:pageBreakBefore w:val="0"/>
        <w:widowControl w:val="0"/>
        <w:spacing w:before="336" w:line="225" w:lineRule="auto"/>
        <w:jc w:val="center"/>
        <w:outlineLvl w:val="0"/>
        <w:rPr>
          <w:rFonts w:hint="eastAsia" w:ascii="宋体" w:hAnsi="宋体" w:eastAsia="宋体" w:cs="宋体"/>
          <w:b/>
          <w:bCs/>
          <w:color w:val="auto"/>
          <w:spacing w:val="7"/>
          <w:sz w:val="44"/>
          <w:szCs w:val="44"/>
          <w:highlight w:val="none"/>
        </w:rPr>
      </w:pPr>
    </w:p>
    <w:p w14:paraId="1FB45CBB">
      <w:pPr>
        <w:keepNext w:val="0"/>
        <w:keepLines w:val="0"/>
        <w:pageBreakBefore w:val="0"/>
        <w:widowControl w:val="0"/>
        <w:spacing w:before="336" w:line="225" w:lineRule="auto"/>
        <w:jc w:val="center"/>
        <w:outlineLvl w:val="0"/>
        <w:rPr>
          <w:rFonts w:hint="eastAsia" w:ascii="宋体" w:hAnsi="宋体" w:eastAsia="宋体" w:cs="宋体"/>
          <w:b/>
          <w:bCs/>
          <w:color w:val="auto"/>
          <w:spacing w:val="7"/>
          <w:sz w:val="44"/>
          <w:szCs w:val="44"/>
          <w:highlight w:val="none"/>
        </w:rPr>
      </w:pPr>
    </w:p>
    <w:p w14:paraId="5510EC19">
      <w:pPr>
        <w:keepNext w:val="0"/>
        <w:keepLines w:val="0"/>
        <w:pageBreakBefore w:val="0"/>
        <w:widowControl w:val="0"/>
        <w:spacing w:before="336" w:line="225" w:lineRule="auto"/>
        <w:jc w:val="center"/>
        <w:outlineLvl w:val="0"/>
        <w:rPr>
          <w:rFonts w:hint="eastAsia" w:ascii="宋体" w:hAnsi="宋体" w:eastAsia="宋体" w:cs="宋体"/>
          <w:b/>
          <w:bCs/>
          <w:color w:val="auto"/>
          <w:spacing w:val="7"/>
          <w:sz w:val="44"/>
          <w:szCs w:val="44"/>
          <w:highlight w:val="none"/>
        </w:rPr>
      </w:pPr>
    </w:p>
    <w:p w14:paraId="060D162C">
      <w:pPr>
        <w:keepNext w:val="0"/>
        <w:keepLines w:val="0"/>
        <w:pageBreakBefore w:val="0"/>
        <w:widowControl w:val="0"/>
        <w:spacing w:before="336" w:line="225" w:lineRule="auto"/>
        <w:jc w:val="center"/>
        <w:outlineLvl w:val="0"/>
        <w:rPr>
          <w:rFonts w:hint="eastAsia" w:ascii="宋体" w:hAnsi="宋体" w:eastAsia="宋体" w:cs="宋体"/>
          <w:b/>
          <w:bCs/>
          <w:color w:val="auto"/>
          <w:spacing w:val="7"/>
          <w:sz w:val="44"/>
          <w:szCs w:val="44"/>
          <w:highlight w:val="none"/>
        </w:rPr>
      </w:pPr>
    </w:p>
    <w:p w14:paraId="462F0735">
      <w:pPr>
        <w:keepNext w:val="0"/>
        <w:keepLines w:val="0"/>
        <w:pageBreakBefore w:val="0"/>
        <w:widowControl w:val="0"/>
        <w:spacing w:before="336" w:line="225" w:lineRule="auto"/>
        <w:jc w:val="center"/>
        <w:outlineLvl w:val="0"/>
        <w:rPr>
          <w:rFonts w:hint="eastAsia" w:ascii="宋体" w:hAnsi="宋体" w:eastAsia="宋体" w:cs="宋体"/>
          <w:b/>
          <w:bCs/>
          <w:color w:val="auto"/>
          <w:spacing w:val="7"/>
          <w:sz w:val="44"/>
          <w:szCs w:val="44"/>
          <w:highlight w:val="none"/>
        </w:rPr>
      </w:pPr>
    </w:p>
    <w:p w14:paraId="5B02A495">
      <w:pPr>
        <w:keepNext w:val="0"/>
        <w:keepLines w:val="0"/>
        <w:pageBreakBefore w:val="0"/>
        <w:widowControl w:val="0"/>
        <w:spacing w:before="336" w:line="225" w:lineRule="auto"/>
        <w:jc w:val="center"/>
        <w:outlineLvl w:val="0"/>
        <w:rPr>
          <w:rFonts w:hint="eastAsia" w:ascii="宋体" w:hAnsi="宋体" w:eastAsia="宋体" w:cs="宋体"/>
          <w:b/>
          <w:bCs/>
          <w:color w:val="auto"/>
          <w:spacing w:val="7"/>
          <w:sz w:val="44"/>
          <w:szCs w:val="44"/>
          <w:highlight w:val="none"/>
        </w:rPr>
      </w:pPr>
      <w:r>
        <w:rPr>
          <w:rFonts w:hint="eastAsia" w:ascii="宋体" w:hAnsi="宋体" w:eastAsia="宋体" w:cs="宋体"/>
          <w:b/>
          <w:bCs/>
          <w:color w:val="auto"/>
          <w:spacing w:val="7"/>
          <w:sz w:val="44"/>
          <w:szCs w:val="44"/>
          <w:highlight w:val="none"/>
        </w:rPr>
        <w:t>第五章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评审方法与评审标准</w:t>
      </w:r>
      <w:bookmarkEnd w:id="32"/>
    </w:p>
    <w:p w14:paraId="0291776E">
      <w:pPr>
        <w:pStyle w:val="13"/>
        <w:keepNext w:val="0"/>
        <w:keepLines w:val="0"/>
        <w:pageBreakBefore w:val="0"/>
        <w:widowControl w:val="0"/>
        <w:spacing w:line="321" w:lineRule="auto"/>
        <w:rPr>
          <w:rFonts w:hint="eastAsia" w:ascii="宋体" w:hAnsi="宋体" w:eastAsia="宋体" w:cs="宋体"/>
          <w:color w:val="auto"/>
          <w:highlight w:val="none"/>
        </w:rPr>
      </w:pPr>
    </w:p>
    <w:p w14:paraId="5AAB4A20">
      <w:pPr>
        <w:keepNext w:val="0"/>
        <w:keepLines w:val="0"/>
        <w:pageBreakBefore w:val="0"/>
        <w:widowControl w:val="0"/>
        <w:spacing w:before="78" w:line="480" w:lineRule="exact"/>
        <w:jc w:val="right"/>
        <w:outlineLvl w:val="9"/>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一、资格审查。资格审查人员按照下列指标对各供应商的资格</w:t>
      </w:r>
      <w:r>
        <w:rPr>
          <w:rFonts w:hint="eastAsia" w:ascii="宋体" w:hAnsi="宋体" w:eastAsia="宋体" w:cs="宋体"/>
          <w:color w:val="auto"/>
          <w:spacing w:val="-1"/>
          <w:position w:val="18"/>
          <w:sz w:val="24"/>
          <w:szCs w:val="24"/>
          <w:highlight w:val="none"/>
        </w:rPr>
        <w:t>进行审查，未通过</w:t>
      </w:r>
    </w:p>
    <w:p w14:paraId="61C27D5D">
      <w:pPr>
        <w:keepNext w:val="0"/>
        <w:keepLines w:val="0"/>
        <w:pageBreakBefore w:val="0"/>
        <w:widowControl w:val="0"/>
        <w:spacing w:before="1" w:line="220" w:lineRule="auto"/>
        <w:ind w:left="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审查的为无效标，不参与评审。</w:t>
      </w:r>
    </w:p>
    <w:p w14:paraId="6982AFAF">
      <w:pPr>
        <w:keepNext w:val="0"/>
        <w:keepLines w:val="0"/>
        <w:pageBreakBefore w:val="0"/>
        <w:widowControl w:val="0"/>
        <w:spacing w:line="14" w:lineRule="exact"/>
        <w:rPr>
          <w:rFonts w:hint="eastAsia" w:ascii="宋体" w:hAnsi="宋体" w:eastAsia="宋体" w:cs="宋体"/>
          <w:color w:val="auto"/>
          <w:highlight w:val="none"/>
        </w:rPr>
      </w:pPr>
    </w:p>
    <w:tbl>
      <w:tblPr>
        <w:tblStyle w:val="188"/>
        <w:tblW w:w="89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78"/>
        <w:gridCol w:w="6762"/>
      </w:tblGrid>
      <w:tr w14:paraId="2C412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6" w:hRule="atLeast"/>
          <w:jc w:val="center"/>
        </w:trPr>
        <w:tc>
          <w:tcPr>
            <w:tcW w:w="2178" w:type="dxa"/>
            <w:noWrap w:val="0"/>
            <w:vAlign w:val="center"/>
          </w:tcPr>
          <w:p w14:paraId="67490705">
            <w:pPr>
              <w:pStyle w:val="189"/>
              <w:keepNext w:val="0"/>
              <w:keepLines w:val="0"/>
              <w:pageBreakBefore w:val="0"/>
              <w:widowControl w:val="0"/>
              <w:spacing w:before="55" w:line="221"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资格审查因素</w:t>
            </w:r>
          </w:p>
        </w:tc>
        <w:tc>
          <w:tcPr>
            <w:tcW w:w="6762" w:type="dxa"/>
            <w:noWrap w:val="0"/>
            <w:vAlign w:val="center"/>
          </w:tcPr>
          <w:p w14:paraId="53263C91">
            <w:pPr>
              <w:pStyle w:val="189"/>
              <w:keepNext w:val="0"/>
              <w:keepLines w:val="0"/>
              <w:pageBreakBefore w:val="0"/>
              <w:widowControl w:val="0"/>
              <w:spacing w:before="54" w:line="22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审查标准</w:t>
            </w:r>
          </w:p>
        </w:tc>
      </w:tr>
      <w:tr w14:paraId="51FFE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2178" w:type="dxa"/>
            <w:noWrap w:val="0"/>
            <w:vAlign w:val="center"/>
          </w:tcPr>
          <w:p w14:paraId="5C15B72D">
            <w:pPr>
              <w:pStyle w:val="189"/>
              <w:keepNext w:val="0"/>
              <w:keepLines w:val="0"/>
              <w:pageBreakBefore w:val="0"/>
              <w:widowControl w:val="0"/>
              <w:spacing w:before="50" w:line="221" w:lineRule="auto"/>
              <w:ind w:left="24"/>
              <w:jc w:val="both"/>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响应声明及承诺函</w:t>
            </w:r>
          </w:p>
        </w:tc>
        <w:tc>
          <w:tcPr>
            <w:tcW w:w="6762" w:type="dxa"/>
            <w:noWrap w:val="0"/>
            <w:vAlign w:val="center"/>
          </w:tcPr>
          <w:p w14:paraId="4F555CDC">
            <w:pPr>
              <w:pStyle w:val="189"/>
              <w:keepNext w:val="0"/>
              <w:keepLines w:val="0"/>
              <w:pageBreakBefore w:val="0"/>
              <w:widowControl w:val="0"/>
              <w:spacing w:before="50" w:line="221" w:lineRule="auto"/>
              <w:ind w:left="11"/>
              <w:jc w:val="both"/>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符合磋商文件要求</w:t>
            </w:r>
          </w:p>
        </w:tc>
      </w:tr>
      <w:tr w14:paraId="7069E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2178" w:type="dxa"/>
            <w:noWrap w:val="0"/>
            <w:vAlign w:val="center"/>
          </w:tcPr>
          <w:p w14:paraId="64586AF0">
            <w:pPr>
              <w:pStyle w:val="189"/>
              <w:keepNext w:val="0"/>
              <w:keepLines w:val="0"/>
              <w:pageBreakBefore w:val="0"/>
              <w:widowControl w:val="0"/>
              <w:spacing w:before="52" w:line="221" w:lineRule="auto"/>
              <w:ind w:left="33"/>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中小企业声明函</w:t>
            </w:r>
          </w:p>
        </w:tc>
        <w:tc>
          <w:tcPr>
            <w:tcW w:w="6762" w:type="dxa"/>
            <w:noWrap w:val="0"/>
            <w:vAlign w:val="center"/>
          </w:tcPr>
          <w:p w14:paraId="77E2C19C">
            <w:pPr>
              <w:pStyle w:val="189"/>
              <w:keepNext w:val="0"/>
              <w:keepLines w:val="0"/>
              <w:pageBreakBefore w:val="0"/>
              <w:widowControl w:val="0"/>
              <w:spacing w:before="52" w:line="221" w:lineRule="auto"/>
              <w:ind w:left="11"/>
              <w:jc w:val="both"/>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符合磋商文件要求</w:t>
            </w:r>
          </w:p>
        </w:tc>
      </w:tr>
      <w:tr w14:paraId="7C04E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2178" w:type="dxa"/>
            <w:noWrap w:val="0"/>
            <w:vAlign w:val="center"/>
          </w:tcPr>
          <w:p w14:paraId="3C7F7E1F">
            <w:pPr>
              <w:pStyle w:val="189"/>
              <w:keepNext w:val="0"/>
              <w:keepLines w:val="0"/>
              <w:pageBreakBefore w:val="0"/>
              <w:widowControl w:val="0"/>
              <w:spacing w:before="52" w:line="221" w:lineRule="auto"/>
              <w:ind w:left="13"/>
              <w:jc w:val="both"/>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信用信息</w:t>
            </w:r>
          </w:p>
        </w:tc>
        <w:tc>
          <w:tcPr>
            <w:tcW w:w="6762" w:type="dxa"/>
            <w:noWrap w:val="0"/>
            <w:vAlign w:val="center"/>
          </w:tcPr>
          <w:p w14:paraId="7CE11F57">
            <w:pPr>
              <w:pStyle w:val="189"/>
              <w:keepNext w:val="0"/>
              <w:keepLines w:val="0"/>
              <w:pageBreakBefore w:val="0"/>
              <w:widowControl w:val="0"/>
              <w:spacing w:before="52" w:line="221" w:lineRule="auto"/>
              <w:ind w:left="11"/>
              <w:jc w:val="both"/>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符合磋商文件要求</w:t>
            </w:r>
          </w:p>
        </w:tc>
      </w:tr>
      <w:tr w14:paraId="2C80F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2178" w:type="dxa"/>
            <w:noWrap w:val="0"/>
            <w:vAlign w:val="center"/>
          </w:tcPr>
          <w:p w14:paraId="13CB0A2E">
            <w:pPr>
              <w:pStyle w:val="189"/>
              <w:keepNext w:val="0"/>
              <w:keepLines w:val="0"/>
              <w:pageBreakBefore w:val="0"/>
              <w:widowControl w:val="0"/>
              <w:spacing w:before="54" w:line="222" w:lineRule="auto"/>
              <w:ind w:left="14"/>
              <w:jc w:val="both"/>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联合体响应</w:t>
            </w:r>
          </w:p>
        </w:tc>
        <w:tc>
          <w:tcPr>
            <w:tcW w:w="6762" w:type="dxa"/>
            <w:noWrap w:val="0"/>
            <w:vAlign w:val="center"/>
          </w:tcPr>
          <w:p w14:paraId="1C4FD0D6">
            <w:pPr>
              <w:pStyle w:val="189"/>
              <w:keepNext w:val="0"/>
              <w:keepLines w:val="0"/>
              <w:pageBreakBefore w:val="0"/>
              <w:widowControl w:val="0"/>
              <w:spacing w:before="54" w:line="220" w:lineRule="auto"/>
              <w:ind w:left="10"/>
              <w:jc w:val="both"/>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本项目不接受联合体响应</w:t>
            </w:r>
          </w:p>
        </w:tc>
      </w:tr>
      <w:tr w14:paraId="73542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jc w:val="center"/>
        </w:trPr>
        <w:tc>
          <w:tcPr>
            <w:tcW w:w="2178" w:type="dxa"/>
            <w:noWrap w:val="0"/>
            <w:vAlign w:val="center"/>
          </w:tcPr>
          <w:p w14:paraId="4588356C">
            <w:pPr>
              <w:pStyle w:val="189"/>
              <w:keepNext w:val="0"/>
              <w:keepLines w:val="0"/>
              <w:pageBreakBefore w:val="0"/>
              <w:widowControl w:val="0"/>
              <w:spacing w:before="50" w:line="221" w:lineRule="auto"/>
              <w:ind w:left="11"/>
              <w:jc w:val="both"/>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供应商资质</w:t>
            </w:r>
          </w:p>
        </w:tc>
        <w:tc>
          <w:tcPr>
            <w:tcW w:w="6762" w:type="dxa"/>
            <w:noWrap w:val="0"/>
            <w:vAlign w:val="center"/>
          </w:tcPr>
          <w:p w14:paraId="56D7F6E3">
            <w:pPr>
              <w:pStyle w:val="189"/>
              <w:keepNext w:val="0"/>
              <w:keepLines w:val="0"/>
              <w:pageBreakBefore w:val="0"/>
              <w:widowControl w:val="0"/>
              <w:spacing w:before="50" w:line="221" w:lineRule="auto"/>
              <w:ind w:left="11"/>
              <w:jc w:val="both"/>
              <w:rPr>
                <w:rFonts w:hint="eastAsia" w:ascii="宋体" w:hAnsi="宋体" w:eastAsia="宋体" w:cs="宋体"/>
                <w:color w:val="auto"/>
                <w:spacing w:val="-2"/>
                <w:sz w:val="21"/>
                <w:szCs w:val="21"/>
                <w:highlight w:val="none"/>
              </w:rPr>
            </w:pPr>
            <w:r>
              <w:rPr>
                <w:rFonts w:hint="eastAsia" w:ascii="宋体" w:hAnsi="宋体" w:eastAsia="宋体" w:cs="宋体"/>
                <w:color w:val="auto"/>
                <w:kern w:val="0"/>
                <w:sz w:val="21"/>
                <w:szCs w:val="21"/>
                <w:highlight w:val="none"/>
                <w:lang w:eastAsia="zh-CN"/>
              </w:rPr>
              <w:t>供应商须具有消防设施工程专业承包贰级及以上资质</w:t>
            </w:r>
            <w:r>
              <w:rPr>
                <w:rFonts w:hint="eastAsia" w:cs="宋体"/>
                <w:color w:val="auto"/>
                <w:kern w:val="0"/>
                <w:sz w:val="21"/>
                <w:szCs w:val="21"/>
                <w:highlight w:val="none"/>
                <w:lang w:eastAsia="zh-CN"/>
              </w:rPr>
              <w:t>；且在响应文件递交截止时间当日，登录“省建筑市场监管与诚信信息一体化平台”查询，该资质动态监管结果不处于不合格状态</w:t>
            </w:r>
          </w:p>
        </w:tc>
      </w:tr>
      <w:tr w14:paraId="0D771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jc w:val="center"/>
        </w:trPr>
        <w:tc>
          <w:tcPr>
            <w:tcW w:w="2178" w:type="dxa"/>
            <w:noWrap w:val="0"/>
            <w:vAlign w:val="center"/>
          </w:tcPr>
          <w:p w14:paraId="23D2456A">
            <w:pPr>
              <w:pStyle w:val="189"/>
              <w:keepNext w:val="0"/>
              <w:keepLines w:val="0"/>
              <w:pageBreakBefore w:val="0"/>
              <w:widowControl w:val="0"/>
              <w:spacing w:before="50" w:line="221" w:lineRule="auto"/>
              <w:ind w:left="11"/>
              <w:jc w:val="both"/>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安全生产许可证</w:t>
            </w:r>
          </w:p>
        </w:tc>
        <w:tc>
          <w:tcPr>
            <w:tcW w:w="6762" w:type="dxa"/>
            <w:noWrap w:val="0"/>
            <w:vAlign w:val="center"/>
          </w:tcPr>
          <w:p w14:paraId="0AFE280F">
            <w:pPr>
              <w:pStyle w:val="189"/>
              <w:keepNext w:val="0"/>
              <w:keepLines w:val="0"/>
              <w:pageBreakBefore w:val="0"/>
              <w:widowControl w:val="0"/>
              <w:spacing w:before="50" w:line="221" w:lineRule="auto"/>
              <w:ind w:left="11"/>
              <w:jc w:val="both"/>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供应商具备安全生产条件，并取得有效的安全生产许可证</w:t>
            </w:r>
          </w:p>
        </w:tc>
      </w:tr>
      <w:tr w14:paraId="5C5768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jc w:val="center"/>
        </w:trPr>
        <w:tc>
          <w:tcPr>
            <w:tcW w:w="2178" w:type="dxa"/>
            <w:noWrap w:val="0"/>
            <w:vAlign w:val="center"/>
          </w:tcPr>
          <w:p w14:paraId="7B3E9981">
            <w:pPr>
              <w:pStyle w:val="189"/>
              <w:keepNext w:val="0"/>
              <w:keepLines w:val="0"/>
              <w:pageBreakBefore w:val="0"/>
              <w:widowControl w:val="0"/>
              <w:spacing w:before="50" w:line="221" w:lineRule="auto"/>
              <w:ind w:left="11"/>
              <w:jc w:val="both"/>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eastAsia="zh-CN"/>
              </w:rPr>
              <w:t>项目经理</w:t>
            </w:r>
            <w:r>
              <w:rPr>
                <w:rFonts w:hint="eastAsia" w:ascii="宋体" w:hAnsi="宋体" w:eastAsia="宋体" w:cs="宋体"/>
                <w:color w:val="auto"/>
                <w:spacing w:val="-2"/>
                <w:sz w:val="21"/>
                <w:szCs w:val="21"/>
                <w:highlight w:val="none"/>
              </w:rPr>
              <w:t>资格证明</w:t>
            </w:r>
          </w:p>
        </w:tc>
        <w:tc>
          <w:tcPr>
            <w:tcW w:w="6762" w:type="dxa"/>
            <w:noWrap w:val="0"/>
            <w:vAlign w:val="center"/>
          </w:tcPr>
          <w:p w14:paraId="60F52995">
            <w:pPr>
              <w:pStyle w:val="189"/>
              <w:keepNext w:val="0"/>
              <w:keepLines w:val="0"/>
              <w:pageBreakBefore w:val="0"/>
              <w:widowControl w:val="0"/>
              <w:spacing w:before="50" w:line="221" w:lineRule="auto"/>
              <w:ind w:left="11"/>
              <w:jc w:val="both"/>
              <w:rPr>
                <w:rFonts w:hint="eastAsia" w:ascii="宋体" w:hAnsi="宋体" w:eastAsia="宋体" w:cs="宋体"/>
                <w:color w:val="auto"/>
                <w:spacing w:val="-2"/>
                <w:sz w:val="21"/>
                <w:szCs w:val="21"/>
                <w:highlight w:val="none"/>
              </w:rPr>
            </w:pPr>
            <w:r>
              <w:rPr>
                <w:rFonts w:hint="eastAsia" w:ascii="宋体" w:hAnsi="宋体" w:eastAsia="宋体" w:cs="宋体"/>
                <w:color w:val="auto"/>
                <w:kern w:val="0"/>
                <w:sz w:val="21"/>
                <w:szCs w:val="21"/>
                <w:highlight w:val="none"/>
                <w:lang w:eastAsia="zh-CN"/>
              </w:rPr>
              <w:t>拟选派本项目负责人须具备机电工程专业二级及以上注册建造师资格，并同时具有建筑施工企业项目负责人安全生产考核合格证书（B 类证）</w:t>
            </w:r>
          </w:p>
        </w:tc>
      </w:tr>
      <w:tr w14:paraId="13FEF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jc w:val="center"/>
        </w:trPr>
        <w:tc>
          <w:tcPr>
            <w:tcW w:w="2178" w:type="dxa"/>
            <w:noWrap w:val="0"/>
            <w:vAlign w:val="center"/>
          </w:tcPr>
          <w:p w14:paraId="1D68E996">
            <w:pPr>
              <w:pStyle w:val="189"/>
              <w:keepNext w:val="0"/>
              <w:keepLines w:val="0"/>
              <w:pageBreakBefore w:val="0"/>
              <w:widowControl w:val="0"/>
              <w:spacing w:before="50" w:line="221" w:lineRule="auto"/>
              <w:ind w:left="11"/>
              <w:jc w:val="both"/>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eastAsia="zh-CN"/>
              </w:rPr>
              <w:t>项目经理</w:t>
            </w:r>
            <w:r>
              <w:rPr>
                <w:rFonts w:hint="eastAsia" w:ascii="宋体" w:hAnsi="宋体" w:eastAsia="宋体" w:cs="宋体"/>
                <w:color w:val="auto"/>
                <w:spacing w:val="-2"/>
                <w:sz w:val="21"/>
                <w:szCs w:val="21"/>
                <w:highlight w:val="none"/>
                <w:lang w:val="en-US" w:eastAsia="zh-CN"/>
              </w:rPr>
              <w:t>保险</w:t>
            </w:r>
          </w:p>
        </w:tc>
        <w:tc>
          <w:tcPr>
            <w:tcW w:w="6762" w:type="dxa"/>
            <w:noWrap w:val="0"/>
            <w:vAlign w:val="center"/>
          </w:tcPr>
          <w:p w14:paraId="302A19AF">
            <w:pPr>
              <w:pStyle w:val="189"/>
              <w:keepNext w:val="0"/>
              <w:keepLines w:val="0"/>
              <w:pageBreakBefore w:val="0"/>
              <w:widowControl w:val="0"/>
              <w:spacing w:before="50" w:line="221" w:lineRule="auto"/>
              <w:ind w:left="11"/>
              <w:jc w:val="both"/>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供应商拟选派的</w:t>
            </w:r>
            <w:r>
              <w:rPr>
                <w:rFonts w:hint="eastAsia" w:ascii="宋体" w:hAnsi="宋体" w:eastAsia="宋体" w:cs="宋体"/>
                <w:color w:val="auto"/>
                <w:spacing w:val="-2"/>
                <w:sz w:val="21"/>
                <w:szCs w:val="21"/>
                <w:highlight w:val="none"/>
                <w:lang w:eastAsia="zh-CN"/>
              </w:rPr>
              <w:t>项目经理</w:t>
            </w:r>
            <w:r>
              <w:rPr>
                <w:rFonts w:hint="eastAsia" w:ascii="宋体" w:hAnsi="宋体" w:eastAsia="宋体" w:cs="宋体"/>
                <w:color w:val="auto"/>
                <w:spacing w:val="-2"/>
                <w:sz w:val="21"/>
                <w:szCs w:val="21"/>
                <w:highlight w:val="none"/>
              </w:rPr>
              <w:t>必须为本单位人员，且在</w:t>
            </w:r>
            <w:r>
              <w:rPr>
                <w:rFonts w:hint="eastAsia" w:ascii="宋体" w:hAnsi="宋体" w:eastAsia="宋体" w:cs="宋体"/>
                <w:color w:val="auto"/>
                <w:spacing w:val="-2"/>
                <w:sz w:val="21"/>
                <w:szCs w:val="21"/>
                <w:highlight w:val="none"/>
                <w:lang w:val="en-US" w:eastAsia="zh-CN"/>
              </w:rPr>
              <w:t>参与磋商</w:t>
            </w:r>
            <w:r>
              <w:rPr>
                <w:rFonts w:hint="eastAsia" w:ascii="宋体" w:hAnsi="宋体" w:eastAsia="宋体" w:cs="宋体"/>
                <w:color w:val="auto"/>
                <w:spacing w:val="-2"/>
                <w:sz w:val="21"/>
                <w:szCs w:val="21"/>
                <w:highlight w:val="none"/>
              </w:rPr>
              <w:t>时提供投标前近六个月以来本单位为其办理的任意一个月社会养老保险或医疗保险缴纳证明材料</w:t>
            </w:r>
            <w:r>
              <w:rPr>
                <w:rFonts w:hint="eastAsia" w:ascii="宋体" w:hAnsi="宋体" w:eastAsia="宋体" w:cs="宋体"/>
                <w:color w:val="auto"/>
                <w:spacing w:val="-2"/>
                <w:sz w:val="21"/>
                <w:szCs w:val="21"/>
                <w:highlight w:val="none"/>
                <w:lang w:eastAsia="zh-CN"/>
              </w:rPr>
              <w:t>（</w:t>
            </w:r>
            <w:r>
              <w:rPr>
                <w:rFonts w:hint="eastAsia" w:ascii="宋体" w:hAnsi="宋体" w:eastAsia="宋体" w:cs="宋体"/>
                <w:color w:val="auto"/>
                <w:spacing w:val="-2"/>
                <w:sz w:val="21"/>
                <w:szCs w:val="21"/>
                <w:highlight w:val="none"/>
                <w:lang w:val="en-US" w:eastAsia="zh-CN"/>
              </w:rPr>
              <w:t>供应商成立不足一个月的可不提供</w:t>
            </w:r>
            <w:r>
              <w:rPr>
                <w:rFonts w:hint="eastAsia" w:ascii="宋体" w:hAnsi="宋体" w:eastAsia="宋体" w:cs="宋体"/>
                <w:color w:val="auto"/>
                <w:spacing w:val="-2"/>
                <w:sz w:val="21"/>
                <w:szCs w:val="21"/>
                <w:highlight w:val="none"/>
                <w:lang w:eastAsia="zh-CN"/>
              </w:rPr>
              <w:t>）</w:t>
            </w:r>
          </w:p>
        </w:tc>
      </w:tr>
    </w:tbl>
    <w:p w14:paraId="60EC6C9F">
      <w:pPr>
        <w:keepNext w:val="0"/>
        <w:keepLines w:val="0"/>
        <w:pageBreakBefore w:val="0"/>
        <w:widowControl w:val="0"/>
        <w:spacing w:before="194" w:line="502" w:lineRule="exact"/>
        <w:ind w:left="567"/>
        <w:outlineLvl w:val="9"/>
        <w:rPr>
          <w:rFonts w:hint="eastAsia" w:ascii="宋体" w:hAnsi="宋体" w:eastAsia="宋体" w:cs="宋体"/>
          <w:color w:val="auto"/>
          <w:sz w:val="24"/>
          <w:szCs w:val="24"/>
          <w:highlight w:val="none"/>
        </w:rPr>
      </w:pPr>
      <w:r>
        <w:rPr>
          <w:rFonts w:hint="eastAsia" w:ascii="宋体" w:hAnsi="宋体" w:eastAsia="宋体" w:cs="宋体"/>
          <w:color w:val="auto"/>
          <w:position w:val="19"/>
          <w:sz w:val="24"/>
          <w:szCs w:val="24"/>
          <w:highlight w:val="none"/>
        </w:rPr>
        <w:t>二、符合性审查。磋商小组首先按照下列指标对各供应商进行</w:t>
      </w:r>
      <w:r>
        <w:rPr>
          <w:rFonts w:hint="eastAsia" w:ascii="宋体" w:hAnsi="宋体" w:eastAsia="宋体" w:cs="宋体"/>
          <w:color w:val="auto"/>
          <w:spacing w:val="-1"/>
          <w:position w:val="19"/>
          <w:sz w:val="24"/>
          <w:szCs w:val="24"/>
          <w:highlight w:val="none"/>
        </w:rPr>
        <w:t>初步评审，未通</w:t>
      </w:r>
    </w:p>
    <w:p w14:paraId="29199949">
      <w:pPr>
        <w:keepNext w:val="0"/>
        <w:keepLines w:val="0"/>
        <w:pageBreakBefore w:val="0"/>
        <w:widowControl w:val="0"/>
        <w:spacing w:before="1" w:line="220" w:lineRule="auto"/>
        <w:ind w:left="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过评审的为无效标，不再参与评审。</w:t>
      </w:r>
    </w:p>
    <w:p w14:paraId="2EE1E07E">
      <w:pPr>
        <w:keepNext w:val="0"/>
        <w:keepLines w:val="0"/>
        <w:pageBreakBefore w:val="0"/>
        <w:widowControl w:val="0"/>
        <w:spacing w:line="17" w:lineRule="exact"/>
        <w:rPr>
          <w:rFonts w:hint="eastAsia" w:ascii="宋体" w:hAnsi="宋体" w:eastAsia="宋体" w:cs="宋体"/>
          <w:color w:val="auto"/>
          <w:highlight w:val="none"/>
        </w:rPr>
      </w:pPr>
    </w:p>
    <w:tbl>
      <w:tblPr>
        <w:tblStyle w:val="33"/>
        <w:tblW w:w="8892" w:type="dxa"/>
        <w:tblInd w:w="1"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top w:w="0" w:type="dxa"/>
          <w:left w:w="0" w:type="dxa"/>
          <w:bottom w:w="0" w:type="dxa"/>
          <w:right w:w="0" w:type="dxa"/>
        </w:tblCellMar>
      </w:tblPr>
      <w:tblGrid>
        <w:gridCol w:w="3556"/>
        <w:gridCol w:w="5336"/>
      </w:tblGrid>
      <w:tr w14:paraId="016E8473">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0" w:type="dxa"/>
            <w:bottom w:w="0" w:type="dxa"/>
            <w:right w:w="0" w:type="dxa"/>
          </w:tblCellMar>
        </w:tblPrEx>
        <w:tc>
          <w:tcPr>
            <w:tcW w:w="3556" w:type="dxa"/>
            <w:tcBorders>
              <w:top w:val="single" w:color="000000" w:sz="6" w:space="0"/>
              <w:left w:val="single" w:color="000000" w:sz="6" w:space="0"/>
              <w:bottom w:val="single" w:color="000000" w:sz="6" w:space="0"/>
              <w:right w:val="single" w:color="000000" w:sz="6" w:space="0"/>
            </w:tcBorders>
            <w:noWrap/>
            <w:vAlign w:val="center"/>
          </w:tcPr>
          <w:p w14:paraId="78F85457">
            <w:pPr>
              <w:widowControl w:val="0"/>
              <w:jc w:val="center"/>
              <w:rPr>
                <w:rFonts w:ascii="Times New Roman" w:hAnsi="Times New Roman" w:eastAsia="宋体" w:cs="Times New Roman"/>
                <w:color w:val="000000"/>
                <w:sz w:val="21"/>
                <w:szCs w:val="22"/>
                <w:highlight w:val="none"/>
                <w:lang w:val="en-US" w:eastAsia="zh-CN" w:bidi="ar-SA"/>
              </w:rPr>
            </w:pPr>
            <w:r>
              <w:rPr>
                <w:rFonts w:ascii="Times New Roman" w:hAnsi="Times New Roman" w:eastAsia="宋体" w:cs="Times New Roman"/>
                <w:color w:val="000000"/>
                <w:sz w:val="21"/>
                <w:szCs w:val="22"/>
                <w:highlight w:val="none"/>
                <w:lang w:val="en-US" w:eastAsia="zh-CN" w:bidi="ar-SA"/>
              </w:rPr>
              <w:t>评审因素</w:t>
            </w:r>
          </w:p>
        </w:tc>
        <w:tc>
          <w:tcPr>
            <w:tcW w:w="5336" w:type="dxa"/>
            <w:tcBorders>
              <w:top w:val="single" w:color="000000" w:sz="6" w:space="0"/>
              <w:left w:val="single" w:color="000000" w:sz="6" w:space="0"/>
              <w:bottom w:val="single" w:color="000000" w:sz="6" w:space="0"/>
              <w:right w:val="single" w:color="000000" w:sz="6" w:space="0"/>
            </w:tcBorders>
            <w:noWrap/>
            <w:vAlign w:val="center"/>
          </w:tcPr>
          <w:p w14:paraId="4030DD48">
            <w:pPr>
              <w:widowControl w:val="0"/>
              <w:jc w:val="center"/>
              <w:rPr>
                <w:rFonts w:ascii="Times New Roman" w:hAnsi="Times New Roman" w:eastAsia="宋体" w:cs="Times New Roman"/>
                <w:color w:val="000000"/>
                <w:sz w:val="21"/>
                <w:szCs w:val="22"/>
                <w:highlight w:val="none"/>
                <w:lang w:val="en-US" w:eastAsia="zh-CN" w:bidi="ar-SA"/>
              </w:rPr>
            </w:pPr>
            <w:r>
              <w:rPr>
                <w:rFonts w:ascii="Times New Roman" w:hAnsi="Times New Roman" w:eastAsia="宋体" w:cs="Times New Roman"/>
                <w:color w:val="000000"/>
                <w:sz w:val="21"/>
                <w:szCs w:val="22"/>
                <w:highlight w:val="none"/>
                <w:lang w:val="en-US" w:eastAsia="zh-CN" w:bidi="ar-SA"/>
              </w:rPr>
              <w:t>评审标准</w:t>
            </w:r>
          </w:p>
        </w:tc>
      </w:tr>
      <w:tr w14:paraId="6EFB1112">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0" w:type="dxa"/>
            <w:bottom w:w="0" w:type="dxa"/>
            <w:right w:w="0" w:type="dxa"/>
          </w:tblCellMar>
        </w:tblPrEx>
        <w:tc>
          <w:tcPr>
            <w:tcW w:w="3556" w:type="dxa"/>
            <w:tcBorders>
              <w:top w:val="single" w:color="000000" w:sz="6" w:space="0"/>
              <w:left w:val="single" w:color="000000" w:sz="6" w:space="0"/>
              <w:bottom w:val="single" w:color="000000" w:sz="6" w:space="0"/>
              <w:right w:val="single" w:color="000000" w:sz="6" w:space="0"/>
            </w:tcBorders>
            <w:noWrap/>
            <w:vAlign w:val="center"/>
          </w:tcPr>
          <w:p w14:paraId="08215506">
            <w:pPr>
              <w:widowControl w:val="0"/>
              <w:spacing w:line="276" w:lineRule="auto"/>
              <w:jc w:val="left"/>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法定代表人身份证明或授权委托书</w:t>
            </w:r>
          </w:p>
        </w:tc>
        <w:tc>
          <w:tcPr>
            <w:tcW w:w="5336" w:type="dxa"/>
            <w:tcBorders>
              <w:top w:val="single" w:color="000000" w:sz="6" w:space="0"/>
              <w:left w:val="single" w:color="000000" w:sz="6" w:space="0"/>
              <w:bottom w:val="single" w:color="000000" w:sz="6" w:space="0"/>
              <w:right w:val="single" w:color="000000" w:sz="6" w:space="0"/>
            </w:tcBorders>
            <w:noWrap/>
            <w:vAlign w:val="center"/>
          </w:tcPr>
          <w:p w14:paraId="0B29819E">
            <w:pPr>
              <w:widowControl w:val="0"/>
              <w:spacing w:line="276" w:lineRule="auto"/>
              <w:jc w:val="left"/>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符合磋商文件要求</w:t>
            </w:r>
          </w:p>
        </w:tc>
      </w:tr>
      <w:tr w14:paraId="1F19D361">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0" w:type="dxa"/>
            <w:bottom w:w="0" w:type="dxa"/>
            <w:right w:w="0" w:type="dxa"/>
          </w:tblCellMar>
        </w:tblPrEx>
        <w:tc>
          <w:tcPr>
            <w:tcW w:w="3556" w:type="dxa"/>
            <w:tcBorders>
              <w:top w:val="single" w:color="000000" w:sz="6" w:space="0"/>
              <w:left w:val="single" w:color="000000" w:sz="6" w:space="0"/>
              <w:bottom w:val="single" w:color="000000" w:sz="6" w:space="0"/>
              <w:right w:val="single" w:color="000000" w:sz="6" w:space="0"/>
            </w:tcBorders>
            <w:noWrap/>
            <w:vAlign w:val="center"/>
          </w:tcPr>
          <w:p w14:paraId="0B782CE6">
            <w:pPr>
              <w:widowControl w:val="0"/>
              <w:spacing w:line="276" w:lineRule="auto"/>
              <w:jc w:val="left"/>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开标一览表及投标报价</w:t>
            </w:r>
          </w:p>
        </w:tc>
        <w:tc>
          <w:tcPr>
            <w:tcW w:w="5336" w:type="dxa"/>
            <w:tcBorders>
              <w:top w:val="single" w:color="000000" w:sz="6" w:space="0"/>
              <w:left w:val="single" w:color="000000" w:sz="6" w:space="0"/>
              <w:bottom w:val="single" w:color="000000" w:sz="6" w:space="0"/>
              <w:right w:val="single" w:color="000000" w:sz="6" w:space="0"/>
            </w:tcBorders>
            <w:noWrap/>
            <w:vAlign w:val="center"/>
          </w:tcPr>
          <w:p w14:paraId="25DEA5A5">
            <w:pPr>
              <w:widowControl w:val="0"/>
              <w:spacing w:line="276" w:lineRule="auto"/>
              <w:jc w:val="left"/>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符合磋商文件要求</w:t>
            </w:r>
          </w:p>
        </w:tc>
      </w:tr>
      <w:tr w14:paraId="756DBFC2">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0" w:type="dxa"/>
            <w:bottom w:w="0" w:type="dxa"/>
            <w:right w:w="0" w:type="dxa"/>
          </w:tblCellMar>
        </w:tblPrEx>
        <w:tc>
          <w:tcPr>
            <w:tcW w:w="3556" w:type="dxa"/>
            <w:tcBorders>
              <w:top w:val="single" w:color="000000" w:sz="6" w:space="0"/>
              <w:left w:val="single" w:color="000000" w:sz="6" w:space="0"/>
              <w:bottom w:val="single" w:color="000000" w:sz="6" w:space="0"/>
              <w:right w:val="single" w:color="000000" w:sz="6" w:space="0"/>
            </w:tcBorders>
            <w:noWrap/>
            <w:vAlign w:val="center"/>
          </w:tcPr>
          <w:p w14:paraId="1AF5A821">
            <w:pPr>
              <w:widowControl w:val="0"/>
              <w:spacing w:line="276" w:lineRule="auto"/>
              <w:jc w:val="left"/>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技术标准和要求</w:t>
            </w:r>
          </w:p>
        </w:tc>
        <w:tc>
          <w:tcPr>
            <w:tcW w:w="5336" w:type="dxa"/>
            <w:tcBorders>
              <w:top w:val="single" w:color="000000" w:sz="6" w:space="0"/>
              <w:left w:val="single" w:color="000000" w:sz="6" w:space="0"/>
              <w:bottom w:val="single" w:color="000000" w:sz="6" w:space="0"/>
              <w:right w:val="single" w:color="000000" w:sz="6" w:space="0"/>
            </w:tcBorders>
            <w:noWrap/>
            <w:vAlign w:val="center"/>
          </w:tcPr>
          <w:p w14:paraId="76C0BE8E">
            <w:pPr>
              <w:widowControl w:val="0"/>
              <w:spacing w:line="276" w:lineRule="auto"/>
              <w:jc w:val="left"/>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符合磋商文件要求</w:t>
            </w:r>
          </w:p>
        </w:tc>
      </w:tr>
      <w:tr w14:paraId="6E091A43">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0" w:type="dxa"/>
            <w:bottom w:w="0" w:type="dxa"/>
            <w:right w:w="0" w:type="dxa"/>
          </w:tblCellMar>
        </w:tblPrEx>
        <w:tc>
          <w:tcPr>
            <w:tcW w:w="3556" w:type="dxa"/>
            <w:tcBorders>
              <w:top w:val="single" w:color="000000" w:sz="6" w:space="0"/>
              <w:left w:val="single" w:color="000000" w:sz="6" w:space="0"/>
              <w:bottom w:val="single" w:color="000000" w:sz="6" w:space="0"/>
              <w:right w:val="single" w:color="000000" w:sz="6" w:space="0"/>
            </w:tcBorders>
            <w:noWrap/>
            <w:vAlign w:val="center"/>
          </w:tcPr>
          <w:p w14:paraId="04CB1F1F">
            <w:pPr>
              <w:widowControl w:val="0"/>
              <w:spacing w:line="276" w:lineRule="auto"/>
              <w:jc w:val="left"/>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其他</w:t>
            </w:r>
          </w:p>
        </w:tc>
        <w:tc>
          <w:tcPr>
            <w:tcW w:w="5336" w:type="dxa"/>
            <w:tcBorders>
              <w:top w:val="single" w:color="000000" w:sz="6" w:space="0"/>
              <w:left w:val="single" w:color="000000" w:sz="6" w:space="0"/>
              <w:bottom w:val="single" w:color="000000" w:sz="6" w:space="0"/>
              <w:right w:val="single" w:color="000000" w:sz="6" w:space="0"/>
            </w:tcBorders>
            <w:noWrap/>
            <w:vAlign w:val="center"/>
          </w:tcPr>
          <w:p w14:paraId="0641C129">
            <w:pPr>
              <w:widowControl w:val="0"/>
              <w:spacing w:line="276" w:lineRule="auto"/>
              <w:jc w:val="left"/>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符合磋商文件要求</w:t>
            </w:r>
          </w:p>
        </w:tc>
      </w:tr>
    </w:tbl>
    <w:p w14:paraId="0771E5C1">
      <w:pPr>
        <w:keepNext w:val="0"/>
        <w:keepLines w:val="0"/>
        <w:pageBreakBefore w:val="0"/>
        <w:widowControl w:val="0"/>
        <w:spacing w:before="194" w:line="220" w:lineRule="auto"/>
        <w:ind w:left="563"/>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三、评分办法—综合评分法</w:t>
      </w:r>
    </w:p>
    <w:p w14:paraId="2AB36FEC">
      <w:pPr>
        <w:pStyle w:val="208"/>
        <w:keepNext w:val="0"/>
        <w:keepLines w:val="0"/>
        <w:pageBreakBefore w:val="0"/>
        <w:widowControl w:val="0"/>
        <w:spacing w:before="0" w:after="0" w:line="460" w:lineRule="exact"/>
        <w:ind w:left="0" w:firstLine="488"/>
        <w:rPr>
          <w:rStyle w:val="39"/>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（一）评标办法：</w:t>
      </w:r>
      <w:r>
        <w:rPr>
          <w:rStyle w:val="39"/>
          <w:rFonts w:hint="eastAsia" w:ascii="宋体" w:hAnsi="宋体" w:eastAsia="宋体" w:cs="宋体"/>
          <w:color w:val="auto"/>
          <w:sz w:val="24"/>
          <w:szCs w:val="24"/>
          <w:highlight w:val="none"/>
          <w:lang w:val="en-US" w:eastAsia="zh-CN"/>
        </w:rPr>
        <w:t>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p>
    <w:p w14:paraId="31CD4EB3">
      <w:pPr>
        <w:pStyle w:val="208"/>
        <w:keepNext w:val="0"/>
        <w:keepLines w:val="0"/>
        <w:pageBreakBefore w:val="0"/>
        <w:widowControl w:val="0"/>
        <w:spacing w:before="0" w:after="0" w:line="460" w:lineRule="exact"/>
        <w:ind w:left="0" w:firstLine="488"/>
        <w:rPr>
          <w:rStyle w:val="39"/>
          <w:rFonts w:hint="eastAsia" w:ascii="宋体" w:hAnsi="宋体" w:eastAsia="宋体" w:cs="宋体"/>
          <w:color w:val="auto"/>
          <w:sz w:val="24"/>
          <w:szCs w:val="24"/>
          <w:highlight w:val="none"/>
          <w:lang w:val="en-US" w:eastAsia="zh-CN"/>
        </w:rPr>
      </w:pPr>
      <w:r>
        <w:rPr>
          <w:rStyle w:val="39"/>
          <w:rFonts w:hint="eastAsia" w:ascii="宋体" w:hAnsi="宋体" w:eastAsia="宋体" w:cs="宋体"/>
          <w:color w:val="auto"/>
          <w:sz w:val="24"/>
          <w:szCs w:val="24"/>
          <w:highlight w:val="none"/>
          <w:lang w:val="en-US" w:eastAsia="zh-CN"/>
        </w:rPr>
        <w:t>磋商小组根据评审后供应商排序推荐3名成交候选人。响应文件满足磋商文件全部实质性要求，且评审后排序第一的供应商为第一成交候选人，依次类推。</w:t>
      </w:r>
    </w:p>
    <w:p w14:paraId="24365E1E">
      <w:pPr>
        <w:pStyle w:val="208"/>
        <w:keepNext w:val="0"/>
        <w:keepLines w:val="0"/>
        <w:pageBreakBefore w:val="0"/>
        <w:widowControl w:val="0"/>
        <w:spacing w:before="0" w:after="0" w:line="460" w:lineRule="exact"/>
        <w:ind w:left="0" w:firstLine="488"/>
        <w:rPr>
          <w:rStyle w:val="39"/>
          <w:rFonts w:hint="eastAsia" w:ascii="宋体" w:hAnsi="宋体" w:eastAsia="宋体" w:cs="宋体"/>
          <w:color w:val="auto"/>
          <w:sz w:val="24"/>
          <w:szCs w:val="24"/>
          <w:highlight w:val="none"/>
          <w:lang w:val="en-US" w:eastAsia="zh-CN"/>
        </w:rPr>
      </w:pPr>
      <w:r>
        <w:rPr>
          <w:rStyle w:val="39"/>
          <w:rFonts w:hint="eastAsia" w:ascii="宋体" w:hAnsi="宋体" w:eastAsia="宋体" w:cs="宋体"/>
          <w:color w:val="auto"/>
          <w:sz w:val="24"/>
          <w:szCs w:val="24"/>
          <w:highlight w:val="none"/>
          <w:lang w:val="en-US" w:eastAsia="zh-CN"/>
        </w:rPr>
        <w:t>综合评分保留至小数点后两位。</w:t>
      </w:r>
    </w:p>
    <w:p w14:paraId="625D031E">
      <w:pPr>
        <w:keepNext w:val="0"/>
        <w:keepLines w:val="0"/>
        <w:pageBreakBefore w:val="0"/>
        <w:widowControl w:val="0"/>
        <w:spacing w:before="194" w:line="480" w:lineRule="exact"/>
        <w:jc w:val="right"/>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（二）详细评审。磋商小组按照竞争性磋商文</w:t>
      </w:r>
      <w:r>
        <w:rPr>
          <w:rFonts w:hint="eastAsia" w:ascii="宋体" w:hAnsi="宋体" w:eastAsia="宋体" w:cs="宋体"/>
          <w:color w:val="auto"/>
          <w:spacing w:val="-1"/>
          <w:position w:val="18"/>
          <w:sz w:val="24"/>
          <w:szCs w:val="24"/>
          <w:highlight w:val="none"/>
        </w:rPr>
        <w:t>件规定的评分标准，对各响应文件</w:t>
      </w:r>
    </w:p>
    <w:p w14:paraId="45E7BF21">
      <w:pPr>
        <w:keepNext w:val="0"/>
        <w:keepLines w:val="0"/>
        <w:pageBreakBefore w:val="0"/>
        <w:widowControl w:val="0"/>
        <w:spacing w:before="28"/>
        <w:rPr>
          <w:rFonts w:hint="eastAsia" w:ascii="宋体" w:hAnsi="宋体" w:eastAsia="宋体" w:cs="宋体"/>
          <w:color w:val="auto"/>
          <w:highlight w:val="none"/>
        </w:rPr>
      </w:pPr>
      <w:r>
        <w:rPr>
          <w:rFonts w:hint="eastAsia" w:ascii="宋体" w:hAnsi="宋体" w:eastAsia="宋体" w:cs="宋体"/>
          <w:color w:val="auto"/>
          <w:sz w:val="24"/>
          <w:szCs w:val="24"/>
          <w:highlight w:val="none"/>
        </w:rPr>
        <w:t>进行详细评审打分。磋商小组组长对各评审专家的打分情况进</w:t>
      </w:r>
      <w:r>
        <w:rPr>
          <w:rFonts w:hint="eastAsia" w:ascii="宋体" w:hAnsi="宋体" w:eastAsia="宋体" w:cs="宋体"/>
          <w:color w:val="auto"/>
          <w:spacing w:val="-1"/>
          <w:sz w:val="24"/>
          <w:szCs w:val="24"/>
          <w:highlight w:val="none"/>
        </w:rPr>
        <w:t>行复核无误后汇总。</w:t>
      </w:r>
    </w:p>
    <w:tbl>
      <w:tblPr>
        <w:tblStyle w:val="33"/>
        <w:tblW w:w="5336" w:type="pct"/>
        <w:jc w:val="center"/>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autofit"/>
        <w:tblCellMar>
          <w:top w:w="0" w:type="dxa"/>
          <w:left w:w="0" w:type="dxa"/>
          <w:bottom w:w="0" w:type="dxa"/>
          <w:right w:w="0" w:type="dxa"/>
        </w:tblCellMar>
      </w:tblPr>
      <w:tblGrid>
        <w:gridCol w:w="803"/>
        <w:gridCol w:w="1333"/>
        <w:gridCol w:w="1003"/>
        <w:gridCol w:w="6543"/>
      </w:tblGrid>
      <w:tr w14:paraId="4A16305A">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0" w:type="dxa"/>
            <w:bottom w:w="0" w:type="dxa"/>
            <w:right w:w="0" w:type="dxa"/>
          </w:tblCellMar>
        </w:tblPrEx>
        <w:trPr>
          <w:jc w:val="center"/>
        </w:trPr>
        <w:tc>
          <w:tcPr>
            <w:tcW w:w="1103" w:type="pct"/>
            <w:gridSpan w:val="2"/>
            <w:tcBorders>
              <w:top w:val="single" w:color="000000" w:sz="6" w:space="0"/>
              <w:left w:val="single" w:color="000000" w:sz="6" w:space="0"/>
              <w:bottom w:val="single" w:color="000000" w:sz="6" w:space="0"/>
              <w:right w:val="single" w:color="000000" w:sz="6" w:space="0"/>
            </w:tcBorders>
            <w:noWrap w:val="0"/>
            <w:vAlign w:val="center"/>
          </w:tcPr>
          <w:p w14:paraId="21498EF8">
            <w:pPr>
              <w:widowControl w:val="0"/>
              <w:spacing w:line="400" w:lineRule="exact"/>
              <w:ind w:firstLine="482"/>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评审因素</w:t>
            </w:r>
          </w:p>
        </w:tc>
        <w:tc>
          <w:tcPr>
            <w:tcW w:w="518" w:type="pct"/>
            <w:tcBorders>
              <w:top w:val="single" w:color="000000" w:sz="6" w:space="0"/>
              <w:left w:val="single" w:color="000000" w:sz="6" w:space="0"/>
              <w:bottom w:val="single" w:color="000000" w:sz="6" w:space="0"/>
              <w:right w:val="single" w:color="000000" w:sz="6" w:space="0"/>
            </w:tcBorders>
            <w:noWrap w:val="0"/>
            <w:vAlign w:val="center"/>
          </w:tcPr>
          <w:p w14:paraId="7DED150C">
            <w:pPr>
              <w:widowControl w:val="0"/>
              <w:spacing w:line="400" w:lineRule="exact"/>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分数</w:t>
            </w:r>
          </w:p>
        </w:tc>
        <w:tc>
          <w:tcPr>
            <w:tcW w:w="3378" w:type="pct"/>
            <w:tcBorders>
              <w:top w:val="single" w:color="000000" w:sz="6" w:space="0"/>
              <w:left w:val="single" w:color="000000" w:sz="6" w:space="0"/>
              <w:bottom w:val="single" w:color="000000" w:sz="6" w:space="0"/>
              <w:right w:val="single" w:color="000000" w:sz="6" w:space="0"/>
            </w:tcBorders>
            <w:noWrap w:val="0"/>
            <w:vAlign w:val="center"/>
          </w:tcPr>
          <w:p w14:paraId="4E635FBE">
            <w:pPr>
              <w:widowControl w:val="0"/>
              <w:spacing w:line="400" w:lineRule="exact"/>
              <w:ind w:firstLine="482"/>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评审标准</w:t>
            </w:r>
          </w:p>
        </w:tc>
      </w:tr>
      <w:tr w14:paraId="58CEECEE">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0" w:type="dxa"/>
            <w:bottom w:w="0" w:type="dxa"/>
            <w:right w:w="0" w:type="dxa"/>
          </w:tblCellMar>
        </w:tblPrEx>
        <w:trPr>
          <w:trHeight w:val="1365" w:hRule="atLeast"/>
          <w:jc w:val="center"/>
        </w:trPr>
        <w:tc>
          <w:tcPr>
            <w:tcW w:w="415" w:type="pct"/>
            <w:tcBorders>
              <w:top w:val="single" w:color="000000" w:sz="6" w:space="0"/>
              <w:left w:val="single" w:color="000000" w:sz="6" w:space="0"/>
              <w:bottom w:val="single" w:color="000000" w:sz="6" w:space="0"/>
              <w:right w:val="single" w:color="000000" w:sz="6" w:space="0"/>
            </w:tcBorders>
            <w:noWrap w:val="0"/>
            <w:vAlign w:val="center"/>
          </w:tcPr>
          <w:p w14:paraId="1FB1B9F6">
            <w:pPr>
              <w:widowControl w:val="0"/>
              <w:spacing w:line="400" w:lineRule="exact"/>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报价分</w:t>
            </w:r>
          </w:p>
        </w:tc>
        <w:tc>
          <w:tcPr>
            <w:tcW w:w="687" w:type="pct"/>
            <w:tcBorders>
              <w:top w:val="single" w:color="000000" w:sz="6" w:space="0"/>
              <w:left w:val="single" w:color="000000" w:sz="6" w:space="0"/>
              <w:bottom w:val="single" w:color="000000" w:sz="6" w:space="0"/>
              <w:right w:val="single" w:color="000000" w:sz="6" w:space="0"/>
            </w:tcBorders>
            <w:noWrap w:val="0"/>
            <w:vAlign w:val="center"/>
          </w:tcPr>
          <w:p w14:paraId="304C21F2">
            <w:pPr>
              <w:widowControl w:val="0"/>
              <w:spacing w:line="400" w:lineRule="exact"/>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投标报价</w:t>
            </w:r>
          </w:p>
        </w:tc>
        <w:tc>
          <w:tcPr>
            <w:tcW w:w="518" w:type="pct"/>
            <w:tcBorders>
              <w:top w:val="single" w:color="000000" w:sz="6" w:space="0"/>
              <w:left w:val="single" w:color="000000" w:sz="6" w:space="0"/>
              <w:bottom w:val="single" w:color="000000" w:sz="6" w:space="0"/>
              <w:right w:val="single" w:color="000000" w:sz="6" w:space="0"/>
            </w:tcBorders>
            <w:noWrap w:val="0"/>
            <w:vAlign w:val="center"/>
          </w:tcPr>
          <w:p w14:paraId="05074F29">
            <w:pPr>
              <w:widowControl w:val="0"/>
              <w:spacing w:line="400" w:lineRule="exact"/>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30.00分</w:t>
            </w:r>
          </w:p>
        </w:tc>
        <w:tc>
          <w:tcPr>
            <w:tcW w:w="3378" w:type="pct"/>
            <w:tcBorders>
              <w:top w:val="single" w:color="000000" w:sz="6" w:space="0"/>
              <w:left w:val="single" w:color="000000" w:sz="6" w:space="0"/>
              <w:bottom w:val="single" w:color="000000" w:sz="6" w:space="0"/>
              <w:right w:val="single" w:color="000000" w:sz="6" w:space="0"/>
            </w:tcBorders>
            <w:noWrap w:val="0"/>
            <w:vAlign w:val="center"/>
          </w:tcPr>
          <w:p w14:paraId="17B2210B">
            <w:pPr>
              <w:widowControl w:val="0"/>
              <w:spacing w:line="400" w:lineRule="exact"/>
              <w:jc w:val="left"/>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即满足磋商文件要求且最后报价最低的供应商的价格为磋商基准价，其价格分为满分。其他供应商的价格分统一按照下列公式计算：磋商报价得分=（磋商基准价/最后磋商报价）*30。注：1.最终结果四舍五入保留至小数点后两位；2.评审过程中出现“第二章、供应商须知”27.3.1 情形之一的，评审委员会应当启动异常低价响应审查程序。</w:t>
            </w:r>
          </w:p>
        </w:tc>
      </w:tr>
      <w:tr w14:paraId="2FE365F5">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0" w:type="dxa"/>
            <w:bottom w:w="0" w:type="dxa"/>
            <w:right w:w="0" w:type="dxa"/>
          </w:tblCellMar>
        </w:tblPrEx>
        <w:trPr>
          <w:cantSplit/>
          <w:trHeight w:val="2055" w:hRule="atLeast"/>
          <w:jc w:val="center"/>
        </w:trPr>
        <w:tc>
          <w:tcPr>
            <w:tcW w:w="415" w:type="pct"/>
            <w:vMerge w:val="restart"/>
            <w:tcBorders>
              <w:top w:val="single" w:color="000000" w:sz="6" w:space="0"/>
              <w:left w:val="single" w:color="000000" w:sz="6" w:space="0"/>
              <w:right w:val="single" w:color="000000" w:sz="6" w:space="0"/>
            </w:tcBorders>
            <w:noWrap w:val="0"/>
            <w:vAlign w:val="center"/>
          </w:tcPr>
          <w:p w14:paraId="6188F315">
            <w:pPr>
              <w:widowControl w:val="0"/>
              <w:spacing w:line="400" w:lineRule="exact"/>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企业经营业绩、信誉</w:t>
            </w:r>
          </w:p>
        </w:tc>
        <w:tc>
          <w:tcPr>
            <w:tcW w:w="687" w:type="pct"/>
            <w:tcBorders>
              <w:top w:val="single" w:color="000000" w:sz="6" w:space="0"/>
              <w:left w:val="single" w:color="000000" w:sz="6" w:space="0"/>
              <w:bottom w:val="single" w:color="000000" w:sz="6" w:space="0"/>
              <w:right w:val="single" w:color="000000" w:sz="6" w:space="0"/>
            </w:tcBorders>
            <w:noWrap w:val="0"/>
            <w:vAlign w:val="center"/>
          </w:tcPr>
          <w:p w14:paraId="65E3C9E1">
            <w:pPr>
              <w:widowControl w:val="0"/>
              <w:spacing w:line="400" w:lineRule="exact"/>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企业业绩</w:t>
            </w:r>
          </w:p>
        </w:tc>
        <w:tc>
          <w:tcPr>
            <w:tcW w:w="518" w:type="pct"/>
            <w:tcBorders>
              <w:top w:val="single" w:color="000000" w:sz="6" w:space="0"/>
              <w:left w:val="single" w:color="000000" w:sz="6" w:space="0"/>
              <w:bottom w:val="single" w:color="000000" w:sz="6" w:space="0"/>
              <w:right w:val="single" w:color="000000" w:sz="6" w:space="0"/>
            </w:tcBorders>
            <w:noWrap w:val="0"/>
            <w:vAlign w:val="center"/>
          </w:tcPr>
          <w:p w14:paraId="1CABE7FD">
            <w:pPr>
              <w:widowControl w:val="0"/>
              <w:pBdr>
                <w:top w:val="none" w:color="auto" w:sz="0" w:space="0"/>
                <w:left w:val="none" w:color="auto" w:sz="0" w:space="0"/>
                <w:bottom w:val="none" w:color="auto" w:sz="0" w:space="0"/>
                <w:right w:val="none" w:color="auto" w:sz="0" w:space="0"/>
              </w:pBdr>
              <w:spacing w:before="0" w:after="0" w:line="240" w:lineRule="auto"/>
              <w:ind w:left="0" w:right="0" w:firstLine="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12.00</w:t>
            </w:r>
          </w:p>
        </w:tc>
        <w:tc>
          <w:tcPr>
            <w:tcW w:w="3378" w:type="pct"/>
            <w:tcBorders>
              <w:top w:val="single" w:color="000000" w:sz="6" w:space="0"/>
              <w:left w:val="single" w:color="000000" w:sz="6" w:space="0"/>
              <w:bottom w:val="single" w:color="000000" w:sz="6" w:space="0"/>
              <w:right w:val="single" w:color="000000" w:sz="6" w:space="0"/>
            </w:tcBorders>
            <w:noWrap w:val="0"/>
            <w:vAlign w:val="center"/>
          </w:tcPr>
          <w:p w14:paraId="62E4687A">
            <w:pPr>
              <w:widowControl w:val="0"/>
              <w:spacing w:line="400" w:lineRule="exact"/>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供应商自2023年1月1日（以合同签订时间为准）以来，承担过类似工程业绩的，每有一个得4分，本项最高得12分。业绩证明材料包括：①中标（成交）通知书；②施工合同；③项目验收合格证明材料；三者缺一不可，业绩证明材料应能够清晰、明确反映供应商名称、签订时间、工程内容等主要信息。须上传业绩证明材料原件扫描件，未提供、提供不全或提供不清晰的不得分。企业业绩和项目负责人业绩为同一业绩时，不可重复计分。</w:t>
            </w:r>
          </w:p>
        </w:tc>
      </w:tr>
      <w:tr w14:paraId="5F85748B">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0" w:type="dxa"/>
            <w:bottom w:w="0" w:type="dxa"/>
            <w:right w:w="0" w:type="dxa"/>
          </w:tblCellMar>
        </w:tblPrEx>
        <w:trPr>
          <w:cantSplit/>
          <w:trHeight w:val="2225" w:hRule="atLeast"/>
          <w:jc w:val="center"/>
        </w:trPr>
        <w:tc>
          <w:tcPr>
            <w:tcW w:w="415" w:type="pct"/>
            <w:vMerge w:val="continue"/>
            <w:tcBorders>
              <w:left w:val="single" w:color="000000" w:sz="6" w:space="0"/>
              <w:right w:val="single" w:color="000000" w:sz="6" w:space="0"/>
            </w:tcBorders>
            <w:noWrap w:val="0"/>
            <w:vAlign w:val="center"/>
          </w:tcPr>
          <w:p w14:paraId="3E587A13">
            <w:pPr>
              <w:widowControl w:val="0"/>
              <w:spacing w:line="400" w:lineRule="exact"/>
              <w:jc w:val="center"/>
              <w:rPr>
                <w:rFonts w:hint="eastAsia" w:ascii="宋体" w:hAnsi="宋体" w:eastAsia="宋体" w:cs="宋体"/>
                <w:color w:val="000000"/>
                <w:sz w:val="21"/>
                <w:szCs w:val="21"/>
                <w:highlight w:val="none"/>
                <w:lang w:val="en-US" w:eastAsia="zh-CN" w:bidi="ar-SA"/>
              </w:rPr>
            </w:pPr>
          </w:p>
        </w:tc>
        <w:tc>
          <w:tcPr>
            <w:tcW w:w="687" w:type="pct"/>
            <w:tcBorders>
              <w:top w:val="single" w:color="000000" w:sz="6" w:space="0"/>
              <w:left w:val="single" w:color="000000" w:sz="6" w:space="0"/>
              <w:bottom w:val="single" w:color="000000" w:sz="6" w:space="0"/>
              <w:right w:val="single" w:color="000000" w:sz="6" w:space="0"/>
            </w:tcBorders>
            <w:noWrap w:val="0"/>
            <w:vAlign w:val="center"/>
          </w:tcPr>
          <w:p w14:paraId="72B15417">
            <w:pPr>
              <w:widowControl w:val="0"/>
              <w:pBdr>
                <w:top w:val="none" w:color="auto" w:sz="0" w:space="0"/>
                <w:left w:val="none" w:color="auto" w:sz="0" w:space="0"/>
                <w:bottom w:val="none" w:color="auto" w:sz="0" w:space="0"/>
                <w:right w:val="none" w:color="auto" w:sz="0" w:space="0"/>
              </w:pBdr>
              <w:spacing w:before="0" w:after="0" w:line="240" w:lineRule="auto"/>
              <w:ind w:left="0" w:right="0" w:firstLine="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项目负责人业绩</w:t>
            </w:r>
          </w:p>
        </w:tc>
        <w:tc>
          <w:tcPr>
            <w:tcW w:w="518" w:type="pct"/>
            <w:tcBorders>
              <w:top w:val="single" w:color="000000" w:sz="6" w:space="0"/>
              <w:left w:val="single" w:color="000000" w:sz="6" w:space="0"/>
              <w:bottom w:val="single" w:color="000000" w:sz="6" w:space="0"/>
              <w:right w:val="single" w:color="000000" w:sz="6" w:space="0"/>
            </w:tcBorders>
            <w:noWrap w:val="0"/>
            <w:vAlign w:val="center"/>
          </w:tcPr>
          <w:p w14:paraId="7ADECE98">
            <w:pPr>
              <w:widowControl w:val="0"/>
              <w:pBdr>
                <w:top w:val="none" w:color="auto" w:sz="0" w:space="0"/>
                <w:left w:val="none" w:color="auto" w:sz="0" w:space="0"/>
                <w:bottom w:val="none" w:color="auto" w:sz="0" w:space="0"/>
                <w:right w:val="none" w:color="auto" w:sz="0" w:space="0"/>
              </w:pBdr>
              <w:spacing w:before="0" w:after="0" w:line="240" w:lineRule="auto"/>
              <w:ind w:left="0" w:right="0" w:firstLine="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9.00</w:t>
            </w:r>
          </w:p>
        </w:tc>
        <w:tc>
          <w:tcPr>
            <w:tcW w:w="3378" w:type="pct"/>
            <w:tcBorders>
              <w:top w:val="single" w:color="000000" w:sz="6" w:space="0"/>
              <w:left w:val="single" w:color="000000" w:sz="6" w:space="0"/>
              <w:bottom w:val="single" w:color="000000" w:sz="6" w:space="0"/>
              <w:right w:val="single" w:color="000000" w:sz="6" w:space="0"/>
            </w:tcBorders>
            <w:noWrap w:val="0"/>
            <w:vAlign w:val="center"/>
          </w:tcPr>
          <w:p w14:paraId="7F546A4A">
            <w:pPr>
              <w:widowControl w:val="0"/>
              <w:spacing w:line="400" w:lineRule="exact"/>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供应商拟派的项目负责人自2023年1月1日（以合同签订时间为准）以来，承担过类似工程业绩的，每有一个得3分，本项最高得9分。</w:t>
            </w:r>
          </w:p>
          <w:p w14:paraId="0E460711">
            <w:pPr>
              <w:widowControl w:val="0"/>
              <w:spacing w:line="400" w:lineRule="exact"/>
              <w:jc w:val="left"/>
              <w:rPr>
                <w:rFonts w:hint="eastAsia" w:ascii="宋体" w:hAnsi="宋体" w:eastAsia="宋体" w:cs="宋体"/>
                <w:color w:val="000000"/>
                <w:sz w:val="21"/>
                <w:szCs w:val="21"/>
                <w:highlight w:val="none"/>
                <w:rtl w:val="0"/>
                <w:lang w:val="en-US" w:eastAsia="zh-CN" w:bidi="ar-SA"/>
              </w:rPr>
            </w:pPr>
            <w:r>
              <w:rPr>
                <w:rFonts w:hint="eastAsia" w:ascii="宋体" w:hAnsi="宋体" w:eastAsia="宋体" w:cs="宋体"/>
                <w:color w:val="000000"/>
                <w:sz w:val="21"/>
                <w:szCs w:val="21"/>
                <w:highlight w:val="none"/>
                <w:lang w:val="en-US" w:eastAsia="zh-CN" w:bidi="ar-SA"/>
              </w:rPr>
              <w:t>业绩证明材料包括：①中标（成交）通知书；②施工合同；③项目验收合格证明材料；三者缺一不可，业绩证明材料应能够清晰、明确反映供应商项目负责人姓名、签订时间、工程内容等主要信息。须上传业绩证明材料原件扫描件，未提供、提供不全或提供不清晰的不得分。企业业绩和项目负责人业绩为同一业绩时，不可重复计分。</w:t>
            </w:r>
          </w:p>
        </w:tc>
      </w:tr>
      <w:tr w14:paraId="66C4C5EA">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0" w:type="dxa"/>
            <w:bottom w:w="0" w:type="dxa"/>
            <w:right w:w="0" w:type="dxa"/>
          </w:tblCellMar>
        </w:tblPrEx>
        <w:trPr>
          <w:cantSplit/>
          <w:trHeight w:val="1423" w:hRule="atLeast"/>
          <w:jc w:val="center"/>
        </w:trPr>
        <w:tc>
          <w:tcPr>
            <w:tcW w:w="415" w:type="pct"/>
            <w:vMerge w:val="continue"/>
            <w:tcBorders>
              <w:left w:val="single" w:color="000000" w:sz="6" w:space="0"/>
              <w:right w:val="single" w:color="000000" w:sz="6" w:space="0"/>
            </w:tcBorders>
            <w:noWrap w:val="0"/>
            <w:vAlign w:val="center"/>
          </w:tcPr>
          <w:p w14:paraId="642B88AC">
            <w:pPr>
              <w:widowControl w:val="0"/>
              <w:spacing w:line="400" w:lineRule="exact"/>
              <w:jc w:val="center"/>
              <w:rPr>
                <w:rFonts w:hint="eastAsia" w:ascii="宋体" w:hAnsi="宋体" w:eastAsia="宋体" w:cs="宋体"/>
                <w:color w:val="000000"/>
                <w:sz w:val="21"/>
                <w:szCs w:val="21"/>
                <w:highlight w:val="none"/>
                <w:lang w:val="en-US" w:eastAsia="zh-CN" w:bidi="ar-SA"/>
              </w:rPr>
            </w:pPr>
          </w:p>
        </w:tc>
        <w:tc>
          <w:tcPr>
            <w:tcW w:w="687" w:type="pct"/>
            <w:tcBorders>
              <w:top w:val="single" w:color="000000" w:sz="6" w:space="0"/>
              <w:left w:val="single" w:color="000000" w:sz="6" w:space="0"/>
              <w:bottom w:val="single" w:color="000000" w:sz="6" w:space="0"/>
              <w:right w:val="single" w:color="000000" w:sz="6" w:space="0"/>
            </w:tcBorders>
            <w:noWrap w:val="0"/>
            <w:vAlign w:val="center"/>
          </w:tcPr>
          <w:p w14:paraId="5CCC7839">
            <w:pPr>
              <w:pStyle w:val="189"/>
              <w:keepNext w:val="0"/>
              <w:keepLines w:val="0"/>
              <w:pageBreakBefore w:val="0"/>
              <w:widowControl w:val="0"/>
              <w:spacing w:line="400" w:lineRule="exact"/>
              <w:ind w:left="0" w:leftChars="0" w:right="0" w:rightChars="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auto"/>
                <w:spacing w:val="7"/>
                <w:sz w:val="21"/>
                <w:szCs w:val="21"/>
                <w:highlight w:val="none"/>
              </w:rPr>
              <w:t>企业认证证书</w:t>
            </w:r>
          </w:p>
        </w:tc>
        <w:tc>
          <w:tcPr>
            <w:tcW w:w="518" w:type="pct"/>
            <w:tcBorders>
              <w:top w:val="single" w:color="000000" w:sz="6" w:space="0"/>
              <w:left w:val="single" w:color="000000" w:sz="6" w:space="0"/>
              <w:bottom w:val="single" w:color="000000" w:sz="6" w:space="0"/>
              <w:right w:val="single" w:color="000000" w:sz="6" w:space="0"/>
            </w:tcBorders>
            <w:noWrap w:val="0"/>
            <w:vAlign w:val="center"/>
          </w:tcPr>
          <w:p w14:paraId="7D400F9F">
            <w:pPr>
              <w:keepNext w:val="0"/>
              <w:keepLines w:val="0"/>
              <w:pageBreakBefore w:val="0"/>
              <w:widowControl w:val="0"/>
              <w:spacing w:line="400" w:lineRule="exact"/>
              <w:ind w:left="0" w:leftChars="0" w:right="0" w:rightChars="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auto"/>
                <w:spacing w:val="1"/>
                <w:sz w:val="21"/>
                <w:szCs w:val="21"/>
                <w:highlight w:val="none"/>
                <w:lang w:val="en-US" w:eastAsia="zh-CN"/>
              </w:rPr>
              <w:t>6</w:t>
            </w:r>
            <w:r>
              <w:rPr>
                <w:rFonts w:hint="eastAsia" w:ascii="宋体" w:hAnsi="宋体" w:eastAsia="宋体" w:cs="宋体"/>
                <w:color w:val="auto"/>
                <w:spacing w:val="1"/>
                <w:sz w:val="21"/>
                <w:szCs w:val="21"/>
                <w:highlight w:val="none"/>
              </w:rPr>
              <w:t>.00</w:t>
            </w:r>
          </w:p>
        </w:tc>
        <w:tc>
          <w:tcPr>
            <w:tcW w:w="3378" w:type="pct"/>
            <w:tcBorders>
              <w:top w:val="single" w:color="000000" w:sz="6" w:space="0"/>
              <w:left w:val="single" w:color="000000" w:sz="6" w:space="0"/>
              <w:bottom w:val="single" w:color="000000" w:sz="6" w:space="0"/>
              <w:right w:val="single" w:color="000000" w:sz="6" w:space="0"/>
            </w:tcBorders>
            <w:noWrap w:val="0"/>
            <w:vAlign w:val="center"/>
          </w:tcPr>
          <w:p w14:paraId="7C4CE1A0">
            <w:pPr>
              <w:widowControl w:val="0"/>
              <w:spacing w:line="400" w:lineRule="exact"/>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供应商具有有效期内的环境管理体系认证证书、职业健康安全管理体系认证证书、质量管理体系认证证书，每有一个得2分，本项最高得6分。</w:t>
            </w:r>
          </w:p>
          <w:p w14:paraId="30B69E7B">
            <w:pPr>
              <w:widowControl w:val="0"/>
              <w:spacing w:line="400" w:lineRule="exact"/>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注：响应文件中提供证书电子件并加盖公章和在国家认证认可监督管理委员会官网(http://www.cnca.gov.cn/)查询的证书有效的截图，未提供、提供不全或提供不清晰的不得分。</w:t>
            </w:r>
          </w:p>
        </w:tc>
      </w:tr>
      <w:tr w14:paraId="299BBF56">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0" w:type="dxa"/>
            <w:bottom w:w="0" w:type="dxa"/>
            <w:right w:w="0" w:type="dxa"/>
          </w:tblCellMar>
        </w:tblPrEx>
        <w:trPr>
          <w:cantSplit/>
          <w:trHeight w:val="1423" w:hRule="atLeast"/>
          <w:jc w:val="center"/>
        </w:trPr>
        <w:tc>
          <w:tcPr>
            <w:tcW w:w="415" w:type="pct"/>
            <w:tcBorders>
              <w:left w:val="single" w:color="000000" w:sz="6" w:space="0"/>
              <w:right w:val="single" w:color="000000" w:sz="6" w:space="0"/>
            </w:tcBorders>
            <w:noWrap w:val="0"/>
            <w:vAlign w:val="center"/>
          </w:tcPr>
          <w:p w14:paraId="04058CE1">
            <w:pPr>
              <w:widowControl w:val="0"/>
              <w:pBdr>
                <w:top w:val="none" w:color="auto" w:sz="0" w:space="0"/>
                <w:left w:val="none" w:color="auto" w:sz="0" w:space="0"/>
                <w:bottom w:val="none" w:color="auto" w:sz="0" w:space="0"/>
                <w:right w:val="none" w:color="auto" w:sz="0" w:space="0"/>
              </w:pBdr>
              <w:spacing w:before="0" w:after="0" w:line="240" w:lineRule="auto"/>
              <w:ind w:left="0" w:right="0" w:firstLine="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管理人员实力</w:t>
            </w:r>
          </w:p>
          <w:p w14:paraId="76D93EBC">
            <w:pPr>
              <w:widowControl w:val="0"/>
              <w:pBdr>
                <w:top w:val="none" w:color="auto" w:sz="0" w:space="0"/>
                <w:left w:val="none" w:color="auto" w:sz="0" w:space="0"/>
                <w:bottom w:val="none" w:color="auto" w:sz="0" w:space="0"/>
                <w:right w:val="none" w:color="auto" w:sz="0" w:space="0"/>
              </w:pBdr>
              <w:spacing w:before="0" w:after="0" w:line="240" w:lineRule="auto"/>
              <w:ind w:left="0" w:right="0" w:firstLine="0"/>
              <w:jc w:val="center"/>
              <w:rPr>
                <w:rFonts w:hint="eastAsia" w:ascii="宋体" w:hAnsi="宋体" w:eastAsia="宋体" w:cs="宋体"/>
                <w:color w:val="000000"/>
                <w:sz w:val="21"/>
                <w:szCs w:val="21"/>
                <w:highlight w:val="none"/>
                <w:lang w:val="en-US" w:eastAsia="zh-CN" w:bidi="ar-SA"/>
              </w:rPr>
            </w:pPr>
          </w:p>
        </w:tc>
        <w:tc>
          <w:tcPr>
            <w:tcW w:w="687" w:type="pct"/>
            <w:tcBorders>
              <w:top w:val="single" w:color="000000" w:sz="6" w:space="0"/>
              <w:left w:val="single" w:color="000000" w:sz="6" w:space="0"/>
              <w:bottom w:val="single" w:color="000000" w:sz="6" w:space="0"/>
              <w:right w:val="single" w:color="000000" w:sz="6" w:space="0"/>
            </w:tcBorders>
            <w:noWrap w:val="0"/>
            <w:vAlign w:val="center"/>
          </w:tcPr>
          <w:p w14:paraId="32FE5460">
            <w:pPr>
              <w:widowControl w:val="0"/>
              <w:pBdr>
                <w:top w:val="none" w:color="auto" w:sz="0" w:space="0"/>
                <w:left w:val="none" w:color="auto" w:sz="0" w:space="0"/>
                <w:bottom w:val="none" w:color="auto" w:sz="0" w:space="0"/>
                <w:right w:val="none" w:color="auto" w:sz="0" w:space="0"/>
              </w:pBdr>
              <w:spacing w:before="0" w:after="0" w:line="240" w:lineRule="auto"/>
              <w:ind w:left="0" w:right="0" w:firstLine="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人员配置</w:t>
            </w:r>
          </w:p>
        </w:tc>
        <w:tc>
          <w:tcPr>
            <w:tcW w:w="518" w:type="pct"/>
            <w:tcBorders>
              <w:top w:val="single" w:color="000000" w:sz="6" w:space="0"/>
              <w:left w:val="single" w:color="000000" w:sz="6" w:space="0"/>
              <w:bottom w:val="single" w:color="000000" w:sz="6" w:space="0"/>
              <w:right w:val="single" w:color="000000" w:sz="6" w:space="0"/>
            </w:tcBorders>
            <w:noWrap w:val="0"/>
            <w:vAlign w:val="center"/>
          </w:tcPr>
          <w:p w14:paraId="4E666DD3">
            <w:pPr>
              <w:widowControl w:val="0"/>
              <w:pBdr>
                <w:top w:val="none" w:color="auto" w:sz="0" w:space="0"/>
                <w:left w:val="none" w:color="auto" w:sz="0" w:space="0"/>
                <w:bottom w:val="none" w:color="auto" w:sz="0" w:space="0"/>
                <w:right w:val="none" w:color="auto" w:sz="0" w:space="0"/>
              </w:pBdr>
              <w:spacing w:before="0" w:after="0" w:line="240" w:lineRule="auto"/>
              <w:ind w:left="0" w:right="0" w:firstLine="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tl w:val="0"/>
                <w:lang w:val="en-US" w:eastAsia="zh-CN" w:bidi="ar-SA"/>
              </w:rPr>
              <w:t>6.00</w:t>
            </w:r>
            <w:r>
              <w:rPr>
                <w:rFonts w:hint="eastAsia" w:ascii="宋体" w:hAnsi="宋体" w:eastAsia="宋体" w:cs="宋体"/>
                <w:color w:val="000000"/>
                <w:sz w:val="21"/>
                <w:szCs w:val="21"/>
                <w:highlight w:val="none"/>
                <w:lang w:val="en-US" w:eastAsia="zh-CN" w:bidi="ar-SA"/>
              </w:rPr>
              <w:t>分</w:t>
            </w:r>
          </w:p>
        </w:tc>
        <w:tc>
          <w:tcPr>
            <w:tcW w:w="3378" w:type="pct"/>
            <w:tcBorders>
              <w:top w:val="single" w:color="000000" w:sz="6" w:space="0"/>
              <w:left w:val="single" w:color="000000" w:sz="6" w:space="0"/>
              <w:bottom w:val="single" w:color="000000" w:sz="6" w:space="0"/>
              <w:right w:val="single" w:color="000000" w:sz="6" w:space="0"/>
            </w:tcBorders>
            <w:noWrap w:val="0"/>
            <w:vAlign w:val="center"/>
          </w:tcPr>
          <w:p w14:paraId="79280F0F">
            <w:pPr>
              <w:widowControl w:val="0"/>
              <w:spacing w:line="400" w:lineRule="exact"/>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供应商拟选派的项目组成员（除项目负责人外）具有中级及以上职称（建设工程类）的每有一个得2分，本项最高得6分。同一人有多个证书的不重复加分。 </w:t>
            </w:r>
          </w:p>
          <w:p w14:paraId="5EE9FAD8">
            <w:pPr>
              <w:widowControl w:val="0"/>
              <w:spacing w:line="400" w:lineRule="exact"/>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注：1、提供递交响应文件截止前6个月内本单位为其办理的任意一个月社会养老保险或医疗保险缴纳证明材料。</w:t>
            </w:r>
          </w:p>
          <w:p w14:paraId="5FBE74DC">
            <w:pPr>
              <w:widowControl w:val="0"/>
              <w:spacing w:line="400" w:lineRule="exact"/>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2、提供证书原件扫描件，如职称专业不能体现出相关专业，请提供《专业技术资格评审申报表》或毕业证书，以评审专业或学科或毕业证书所学专业为准）。</w:t>
            </w:r>
          </w:p>
        </w:tc>
      </w:tr>
      <w:tr w14:paraId="2B0DA677">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0" w:type="dxa"/>
            <w:bottom w:w="0" w:type="dxa"/>
            <w:right w:w="0" w:type="dxa"/>
          </w:tblCellMar>
        </w:tblPrEx>
        <w:trPr>
          <w:cantSplit/>
          <w:jc w:val="center"/>
        </w:trPr>
        <w:tc>
          <w:tcPr>
            <w:tcW w:w="415" w:type="pct"/>
            <w:vMerge w:val="restart"/>
            <w:tcBorders>
              <w:top w:val="single" w:color="000000" w:sz="6" w:space="0"/>
              <w:left w:val="single" w:color="000000" w:sz="6" w:space="0"/>
              <w:bottom w:val="single" w:color="000000" w:sz="6" w:space="0"/>
              <w:right w:val="single" w:color="000000" w:sz="6" w:space="0"/>
            </w:tcBorders>
            <w:noWrap w:val="0"/>
            <w:vAlign w:val="center"/>
          </w:tcPr>
          <w:p w14:paraId="49BD177C">
            <w:pPr>
              <w:widowControl w:val="0"/>
              <w:spacing w:line="400" w:lineRule="exact"/>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项目实施方案</w:t>
            </w:r>
          </w:p>
        </w:tc>
        <w:tc>
          <w:tcPr>
            <w:tcW w:w="687" w:type="pct"/>
            <w:tcBorders>
              <w:top w:val="single" w:color="000000" w:sz="6" w:space="0"/>
              <w:left w:val="single" w:color="000000" w:sz="6" w:space="0"/>
              <w:bottom w:val="single" w:color="000000" w:sz="6" w:space="0"/>
              <w:right w:val="single" w:color="000000" w:sz="6" w:space="0"/>
            </w:tcBorders>
            <w:noWrap w:val="0"/>
            <w:vAlign w:val="center"/>
          </w:tcPr>
          <w:p w14:paraId="4148B673">
            <w:pPr>
              <w:widowControl w:val="0"/>
              <w:spacing w:line="400" w:lineRule="exact"/>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项目实施方案总体概述</w:t>
            </w:r>
          </w:p>
        </w:tc>
        <w:tc>
          <w:tcPr>
            <w:tcW w:w="518" w:type="pct"/>
            <w:tcBorders>
              <w:top w:val="single" w:color="000000" w:sz="6" w:space="0"/>
              <w:left w:val="single" w:color="000000" w:sz="6" w:space="0"/>
              <w:bottom w:val="single" w:color="000000" w:sz="6" w:space="0"/>
              <w:right w:val="single" w:color="000000" w:sz="6" w:space="0"/>
            </w:tcBorders>
            <w:noWrap w:val="0"/>
            <w:vAlign w:val="center"/>
          </w:tcPr>
          <w:p w14:paraId="23272237">
            <w:pPr>
              <w:widowControl w:val="0"/>
              <w:spacing w:line="400" w:lineRule="exact"/>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8.00分</w:t>
            </w:r>
          </w:p>
        </w:tc>
        <w:tc>
          <w:tcPr>
            <w:tcW w:w="3378" w:type="pct"/>
            <w:tcBorders>
              <w:top w:val="single" w:color="000000" w:sz="6" w:space="0"/>
              <w:left w:val="single" w:color="000000" w:sz="6" w:space="0"/>
              <w:bottom w:val="single" w:color="000000" w:sz="6" w:space="0"/>
              <w:right w:val="single" w:color="000000" w:sz="6" w:space="0"/>
            </w:tcBorders>
            <w:noWrap w:val="0"/>
            <w:vAlign w:val="center"/>
          </w:tcPr>
          <w:p w14:paraId="0DB8D564">
            <w:pPr>
              <w:widowControl w:val="0"/>
              <w:spacing w:line="400" w:lineRule="exact"/>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供应商提供项目实施方案总体概述，含施工组织总体设想、方案针对性及施工工艺流程、各分部分项工程工序计划安排等具体内容；磋商小组结合供应商的方案进行评审。</w:t>
            </w:r>
          </w:p>
          <w:p w14:paraId="61C6D1AD">
            <w:pPr>
              <w:widowControl w:val="0"/>
              <w:spacing w:line="400" w:lineRule="exact"/>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其中：方案内容全面、具体详细，施工组织总体设想思路清晰、要点明确、重点突出，组织工序严谨，施工工艺流程、各分部分项工程工序计划安排有序、方案结合实际针对性强，优于采购需求得8分；方案有具体内容，施工组织总体设想有具体思路、有要点，组织工序流畅，有具体施工工艺流程、各分部分项工程工序计划安排、方案具有结合实际的针对性，可以实现采购需求的，得5分；方案有具体内容，施工组织总体设想思路不清晰、要点不明确，有欠缺，未体现组织有序和施工工艺流程、各分部分项工程工序计划安排及针对性，但经后期优化后可以实现采购需求的，得2分；没有内容不得分。</w:t>
            </w:r>
          </w:p>
        </w:tc>
      </w:tr>
      <w:tr w14:paraId="61F0EA5A">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0" w:type="dxa"/>
            <w:bottom w:w="0" w:type="dxa"/>
            <w:right w:w="0" w:type="dxa"/>
          </w:tblCellMar>
        </w:tblPrEx>
        <w:trPr>
          <w:cantSplit/>
          <w:trHeight w:val="4060" w:hRule="atLeast"/>
          <w:jc w:val="center"/>
        </w:trPr>
        <w:tc>
          <w:tcPr>
            <w:tcW w:w="415" w:type="pct"/>
            <w:vMerge w:val="continue"/>
            <w:tcBorders>
              <w:top w:val="single" w:color="000000" w:sz="6" w:space="0"/>
              <w:left w:val="single" w:color="000000" w:sz="6" w:space="0"/>
              <w:bottom w:val="single" w:color="000000" w:sz="6" w:space="0"/>
              <w:right w:val="single" w:color="000000" w:sz="6" w:space="0"/>
            </w:tcBorders>
            <w:noWrap w:val="0"/>
            <w:vAlign w:val="center"/>
          </w:tcPr>
          <w:p w14:paraId="3E4B497E">
            <w:pPr>
              <w:widowControl w:val="0"/>
              <w:spacing w:line="400" w:lineRule="exact"/>
              <w:ind w:firstLine="482"/>
              <w:jc w:val="center"/>
              <w:rPr>
                <w:rFonts w:hint="eastAsia" w:ascii="宋体" w:hAnsi="宋体" w:eastAsia="宋体" w:cs="宋体"/>
                <w:color w:val="000000"/>
                <w:sz w:val="21"/>
                <w:szCs w:val="21"/>
                <w:highlight w:val="none"/>
                <w:lang w:val="en-US" w:eastAsia="zh-CN" w:bidi="ar-SA"/>
              </w:rPr>
            </w:pPr>
          </w:p>
        </w:tc>
        <w:tc>
          <w:tcPr>
            <w:tcW w:w="687" w:type="pct"/>
            <w:tcBorders>
              <w:top w:val="single" w:color="000000" w:sz="6" w:space="0"/>
              <w:left w:val="single" w:color="000000" w:sz="6" w:space="0"/>
              <w:bottom w:val="single" w:color="000000" w:sz="6" w:space="0"/>
              <w:right w:val="single" w:color="000000" w:sz="6" w:space="0"/>
            </w:tcBorders>
            <w:noWrap w:val="0"/>
            <w:vAlign w:val="center"/>
          </w:tcPr>
          <w:p w14:paraId="5D3D7F29">
            <w:pPr>
              <w:widowControl w:val="0"/>
              <w:spacing w:line="400" w:lineRule="exact"/>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施工现场布置方案</w:t>
            </w:r>
          </w:p>
        </w:tc>
        <w:tc>
          <w:tcPr>
            <w:tcW w:w="518" w:type="pct"/>
            <w:tcBorders>
              <w:top w:val="single" w:color="000000" w:sz="6" w:space="0"/>
              <w:left w:val="single" w:color="000000" w:sz="6" w:space="0"/>
              <w:bottom w:val="single" w:color="000000" w:sz="6" w:space="0"/>
              <w:right w:val="single" w:color="000000" w:sz="6" w:space="0"/>
            </w:tcBorders>
            <w:noWrap w:val="0"/>
            <w:vAlign w:val="center"/>
          </w:tcPr>
          <w:p w14:paraId="2D2915BC">
            <w:pPr>
              <w:widowControl w:val="0"/>
              <w:spacing w:line="400" w:lineRule="exact"/>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8.00分</w:t>
            </w:r>
          </w:p>
        </w:tc>
        <w:tc>
          <w:tcPr>
            <w:tcW w:w="3378" w:type="pct"/>
            <w:tcBorders>
              <w:top w:val="single" w:color="000000" w:sz="6" w:space="0"/>
              <w:left w:val="single" w:color="000000" w:sz="6" w:space="0"/>
              <w:bottom w:val="single" w:color="000000" w:sz="6" w:space="0"/>
              <w:right w:val="single" w:color="000000" w:sz="6" w:space="0"/>
            </w:tcBorders>
            <w:noWrap w:val="0"/>
            <w:vAlign w:val="center"/>
          </w:tcPr>
          <w:p w14:paraId="0802B98D">
            <w:pPr>
              <w:widowControl w:val="0"/>
              <w:spacing w:line="400" w:lineRule="exact"/>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供应商提供施工现场布置方案，含平面布置和临时设施、临时道路布置等内容；磋商小组结合供应商的方案进行评审。</w:t>
            </w:r>
          </w:p>
          <w:p w14:paraId="40E46A90">
            <w:pPr>
              <w:widowControl w:val="0"/>
              <w:spacing w:line="400" w:lineRule="exact"/>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其中：方案内容全面、具体详细，平面布置覆盖施工整体区域，临时设施及临时道路布置结合实际，综合考虑需求全面，充分满足施工现场机械、材料、人员进出通行，优于采购需求的，得8分；方案有具体内容，平面布置符合现场实际，临时设施及临时道路布置能够兼顾施工现场机械、材料、人员进出通行，可以实现采购需求的，得5分；方案内容不具体，平面布置未体现符合现场实际，临时设施及临时道路布置未能兼顾施工现场机械、材料、人员进出通行，有欠缺，但经后期优化后可以实现采购需求的，得2分；没有内容不得分。</w:t>
            </w:r>
          </w:p>
        </w:tc>
      </w:tr>
      <w:tr w14:paraId="6A41CCED">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0" w:type="dxa"/>
            <w:bottom w:w="0" w:type="dxa"/>
            <w:right w:w="0" w:type="dxa"/>
          </w:tblCellMar>
        </w:tblPrEx>
        <w:trPr>
          <w:cantSplit/>
          <w:jc w:val="center"/>
        </w:trPr>
        <w:tc>
          <w:tcPr>
            <w:tcW w:w="415" w:type="pct"/>
            <w:vMerge w:val="continue"/>
            <w:tcBorders>
              <w:top w:val="single" w:color="000000" w:sz="6" w:space="0"/>
              <w:left w:val="single" w:color="000000" w:sz="6" w:space="0"/>
              <w:bottom w:val="single" w:color="000000" w:sz="6" w:space="0"/>
              <w:right w:val="single" w:color="000000" w:sz="6" w:space="0"/>
            </w:tcBorders>
            <w:noWrap w:val="0"/>
            <w:vAlign w:val="center"/>
          </w:tcPr>
          <w:p w14:paraId="75C02BD0">
            <w:pPr>
              <w:widowControl w:val="0"/>
              <w:spacing w:line="400" w:lineRule="exact"/>
              <w:ind w:firstLine="482"/>
              <w:jc w:val="center"/>
              <w:rPr>
                <w:rFonts w:hint="eastAsia" w:ascii="宋体" w:hAnsi="宋体" w:eastAsia="宋体" w:cs="宋体"/>
                <w:color w:val="000000"/>
                <w:sz w:val="21"/>
                <w:szCs w:val="21"/>
                <w:highlight w:val="none"/>
                <w:lang w:val="en-US" w:eastAsia="zh-CN" w:bidi="ar-SA"/>
              </w:rPr>
            </w:pPr>
          </w:p>
        </w:tc>
        <w:tc>
          <w:tcPr>
            <w:tcW w:w="687" w:type="pct"/>
            <w:tcBorders>
              <w:top w:val="single" w:color="000000" w:sz="6" w:space="0"/>
              <w:left w:val="single" w:color="000000" w:sz="6" w:space="0"/>
              <w:bottom w:val="single" w:color="000000" w:sz="6" w:space="0"/>
              <w:right w:val="single" w:color="000000" w:sz="6" w:space="0"/>
            </w:tcBorders>
            <w:noWrap w:val="0"/>
            <w:vAlign w:val="center"/>
          </w:tcPr>
          <w:p w14:paraId="5971249D">
            <w:pPr>
              <w:widowControl w:val="0"/>
              <w:spacing w:line="400" w:lineRule="exact"/>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施工进度计划和各阶段进度的保证措施方案</w:t>
            </w:r>
          </w:p>
        </w:tc>
        <w:tc>
          <w:tcPr>
            <w:tcW w:w="518" w:type="pct"/>
            <w:tcBorders>
              <w:top w:val="single" w:color="000000" w:sz="6" w:space="0"/>
              <w:left w:val="single" w:color="000000" w:sz="6" w:space="0"/>
              <w:bottom w:val="single" w:color="000000" w:sz="6" w:space="0"/>
              <w:right w:val="single" w:color="000000" w:sz="6" w:space="0"/>
            </w:tcBorders>
            <w:noWrap w:val="0"/>
            <w:vAlign w:val="center"/>
          </w:tcPr>
          <w:p w14:paraId="24207740">
            <w:pPr>
              <w:widowControl w:val="0"/>
              <w:spacing w:line="400" w:lineRule="exact"/>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7.00分</w:t>
            </w:r>
          </w:p>
        </w:tc>
        <w:tc>
          <w:tcPr>
            <w:tcW w:w="3378" w:type="pct"/>
            <w:tcBorders>
              <w:top w:val="single" w:color="000000" w:sz="6" w:space="0"/>
              <w:left w:val="single" w:color="000000" w:sz="6" w:space="0"/>
              <w:bottom w:val="single" w:color="000000" w:sz="6" w:space="0"/>
              <w:right w:val="single" w:color="000000" w:sz="6" w:space="0"/>
            </w:tcBorders>
            <w:noWrap w:val="0"/>
            <w:vAlign w:val="center"/>
          </w:tcPr>
          <w:p w14:paraId="0968653F">
            <w:pPr>
              <w:widowControl w:val="0"/>
              <w:spacing w:line="400" w:lineRule="exact"/>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供应商提供施工进度计划和各阶段进度的保证措施方案，含进度计划、进度保障的措施等内容；磋商小组结合供应商的方案进行评审。</w:t>
            </w:r>
          </w:p>
          <w:p w14:paraId="5351E253">
            <w:pPr>
              <w:widowControl w:val="0"/>
              <w:spacing w:line="400" w:lineRule="exact"/>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其中：进度计划节点明确，时间安排符合工期要求，进度保障措施全面、具体详细，要点明确、重点突出，优于采购需求的，得7分；进度计划有节点安排，符合工期要求，进度保障有具体措施和要求，可以实现采购需求的，得4分；进度计划节点不明确，未体现符合工期要求，进度保障措施不具体，有欠缺，但经后期优化后可以实现采购需求的，得1分；没有内容不得分。</w:t>
            </w:r>
          </w:p>
        </w:tc>
      </w:tr>
      <w:tr w14:paraId="1EF6904D">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0" w:type="dxa"/>
            <w:bottom w:w="0" w:type="dxa"/>
            <w:right w:w="0" w:type="dxa"/>
          </w:tblCellMar>
        </w:tblPrEx>
        <w:trPr>
          <w:cantSplit/>
          <w:trHeight w:val="4207" w:hRule="atLeast"/>
          <w:jc w:val="center"/>
        </w:trPr>
        <w:tc>
          <w:tcPr>
            <w:tcW w:w="415" w:type="pct"/>
            <w:vMerge w:val="continue"/>
            <w:tcBorders>
              <w:top w:val="single" w:color="000000" w:sz="6" w:space="0"/>
              <w:left w:val="single" w:color="000000" w:sz="6" w:space="0"/>
              <w:bottom w:val="single" w:color="000000" w:sz="6" w:space="0"/>
              <w:right w:val="single" w:color="000000" w:sz="6" w:space="0"/>
            </w:tcBorders>
            <w:noWrap w:val="0"/>
            <w:vAlign w:val="center"/>
          </w:tcPr>
          <w:p w14:paraId="316FDE83">
            <w:pPr>
              <w:widowControl w:val="0"/>
              <w:spacing w:line="400" w:lineRule="exact"/>
              <w:ind w:firstLine="482"/>
              <w:jc w:val="center"/>
              <w:rPr>
                <w:rFonts w:hint="eastAsia" w:ascii="宋体" w:hAnsi="宋体" w:eastAsia="宋体" w:cs="宋体"/>
                <w:color w:val="000000"/>
                <w:sz w:val="21"/>
                <w:szCs w:val="21"/>
                <w:highlight w:val="none"/>
                <w:lang w:val="en-US" w:eastAsia="zh-CN" w:bidi="ar-SA"/>
              </w:rPr>
            </w:pPr>
          </w:p>
        </w:tc>
        <w:tc>
          <w:tcPr>
            <w:tcW w:w="687" w:type="pct"/>
            <w:tcBorders>
              <w:top w:val="single" w:color="000000" w:sz="6" w:space="0"/>
              <w:left w:val="single" w:color="000000" w:sz="6" w:space="0"/>
              <w:bottom w:val="single" w:color="000000" w:sz="6" w:space="0"/>
              <w:right w:val="single" w:color="000000" w:sz="6" w:space="0"/>
            </w:tcBorders>
            <w:noWrap w:val="0"/>
            <w:vAlign w:val="center"/>
          </w:tcPr>
          <w:p w14:paraId="087A1E24">
            <w:pPr>
              <w:widowControl w:val="0"/>
              <w:spacing w:line="400" w:lineRule="exact"/>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施工过程重点难点分析、质量安全的保证措施方案</w:t>
            </w:r>
          </w:p>
        </w:tc>
        <w:tc>
          <w:tcPr>
            <w:tcW w:w="518" w:type="pct"/>
            <w:tcBorders>
              <w:top w:val="single" w:color="000000" w:sz="6" w:space="0"/>
              <w:left w:val="single" w:color="000000" w:sz="6" w:space="0"/>
              <w:bottom w:val="single" w:color="000000" w:sz="6" w:space="0"/>
              <w:right w:val="single" w:color="000000" w:sz="6" w:space="0"/>
            </w:tcBorders>
            <w:noWrap w:val="0"/>
            <w:vAlign w:val="center"/>
          </w:tcPr>
          <w:p w14:paraId="1291D3D1">
            <w:pPr>
              <w:widowControl w:val="0"/>
              <w:spacing w:line="400" w:lineRule="exact"/>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7.00分</w:t>
            </w:r>
          </w:p>
        </w:tc>
        <w:tc>
          <w:tcPr>
            <w:tcW w:w="3378" w:type="pct"/>
            <w:tcBorders>
              <w:top w:val="single" w:color="000000" w:sz="6" w:space="0"/>
              <w:left w:val="single" w:color="000000" w:sz="6" w:space="0"/>
              <w:bottom w:val="single" w:color="000000" w:sz="6" w:space="0"/>
              <w:right w:val="single" w:color="000000" w:sz="6" w:space="0"/>
            </w:tcBorders>
            <w:noWrap w:val="0"/>
            <w:vAlign w:val="center"/>
          </w:tcPr>
          <w:p w14:paraId="5C718FB3">
            <w:pPr>
              <w:widowControl w:val="0"/>
              <w:spacing w:line="400" w:lineRule="exact"/>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供应商提供施工过程重点难点分析、质量安全的保证措施方案，重点难点分析及解决方案、质量安全保障具体措施等内容；磋商小组结合供应商方案进行评审。</w:t>
            </w:r>
          </w:p>
          <w:p w14:paraId="509F1431">
            <w:pPr>
              <w:widowControl w:val="0"/>
              <w:spacing w:line="400" w:lineRule="exact"/>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其中：重点难点分析内容全面具体、解决方案思路清晰、要点明确、措施详细，质量安全保障措施具体详细、重点突出，优于采购需求的，得7分；重点难点分析有具体内容、解决方案有明确思路、有要点和措施，质量安全保障有具体措施，可以实现采购需求的，得4分；重点难点分析内容不具体、解决方案思路不清晰、要点不明确，有欠缺，质量安全保障无具体措施，但经后期优化后可以实现采购需求的，得1分；没有内容不得分。</w:t>
            </w:r>
          </w:p>
        </w:tc>
      </w:tr>
      <w:tr w14:paraId="4755C9C8">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0" w:type="dxa"/>
            <w:bottom w:w="0" w:type="dxa"/>
            <w:right w:w="0" w:type="dxa"/>
          </w:tblCellMar>
        </w:tblPrEx>
        <w:trPr>
          <w:cantSplit/>
          <w:jc w:val="center"/>
        </w:trPr>
        <w:tc>
          <w:tcPr>
            <w:tcW w:w="415" w:type="pct"/>
            <w:vMerge w:val="continue"/>
            <w:tcBorders>
              <w:top w:val="single" w:color="000000" w:sz="6" w:space="0"/>
              <w:left w:val="single" w:color="000000" w:sz="6" w:space="0"/>
              <w:bottom w:val="single" w:color="000000" w:sz="6" w:space="0"/>
              <w:right w:val="single" w:color="000000" w:sz="6" w:space="0"/>
            </w:tcBorders>
            <w:noWrap w:val="0"/>
            <w:vAlign w:val="center"/>
          </w:tcPr>
          <w:p w14:paraId="66DE412A">
            <w:pPr>
              <w:widowControl w:val="0"/>
              <w:spacing w:line="400" w:lineRule="exact"/>
              <w:ind w:firstLine="482"/>
              <w:jc w:val="center"/>
              <w:rPr>
                <w:rFonts w:hint="eastAsia" w:ascii="宋体" w:hAnsi="宋体" w:eastAsia="宋体" w:cs="宋体"/>
                <w:color w:val="000000"/>
                <w:sz w:val="21"/>
                <w:szCs w:val="21"/>
                <w:highlight w:val="none"/>
                <w:lang w:val="en-US" w:eastAsia="zh-CN" w:bidi="ar-SA"/>
              </w:rPr>
            </w:pPr>
          </w:p>
        </w:tc>
        <w:tc>
          <w:tcPr>
            <w:tcW w:w="687" w:type="pct"/>
            <w:tcBorders>
              <w:top w:val="single" w:color="000000" w:sz="6" w:space="0"/>
              <w:left w:val="single" w:color="000000" w:sz="6" w:space="0"/>
              <w:bottom w:val="single" w:color="000000" w:sz="6" w:space="0"/>
              <w:right w:val="single" w:color="000000" w:sz="6" w:space="0"/>
            </w:tcBorders>
            <w:noWrap w:val="0"/>
            <w:vAlign w:val="center"/>
          </w:tcPr>
          <w:p w14:paraId="550670B4">
            <w:pPr>
              <w:widowControl w:val="0"/>
              <w:spacing w:line="400" w:lineRule="exact"/>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劳动力、机械设备和材料投入计划方案</w:t>
            </w:r>
          </w:p>
        </w:tc>
        <w:tc>
          <w:tcPr>
            <w:tcW w:w="518" w:type="pct"/>
            <w:tcBorders>
              <w:top w:val="single" w:color="000000" w:sz="6" w:space="0"/>
              <w:left w:val="single" w:color="000000" w:sz="6" w:space="0"/>
              <w:bottom w:val="single" w:color="000000" w:sz="6" w:space="0"/>
              <w:right w:val="single" w:color="000000" w:sz="6" w:space="0"/>
            </w:tcBorders>
            <w:noWrap w:val="0"/>
            <w:vAlign w:val="center"/>
          </w:tcPr>
          <w:p w14:paraId="62B83036">
            <w:pPr>
              <w:widowControl w:val="0"/>
              <w:spacing w:line="400" w:lineRule="exact"/>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7.00分</w:t>
            </w:r>
          </w:p>
        </w:tc>
        <w:tc>
          <w:tcPr>
            <w:tcW w:w="3378" w:type="pct"/>
            <w:tcBorders>
              <w:top w:val="single" w:color="000000" w:sz="6" w:space="0"/>
              <w:left w:val="single" w:color="000000" w:sz="6" w:space="0"/>
              <w:bottom w:val="single" w:color="000000" w:sz="6" w:space="0"/>
              <w:right w:val="single" w:color="000000" w:sz="6" w:space="0"/>
            </w:tcBorders>
            <w:noWrap w:val="0"/>
            <w:vAlign w:val="center"/>
          </w:tcPr>
          <w:p w14:paraId="6838731C">
            <w:pPr>
              <w:widowControl w:val="0"/>
              <w:spacing w:line="400" w:lineRule="exact"/>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供应商提供劳动力、机械设备和材料投入计划方案，含具体配置内容及要求；磋商小组结合供应商方案进行评审。</w:t>
            </w:r>
          </w:p>
          <w:p w14:paraId="25CD300E">
            <w:pPr>
              <w:widowControl w:val="0"/>
              <w:spacing w:line="400" w:lineRule="exact"/>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其中：方案配置内容全面、具体计划安排具体详细，配置要求能够完全紧密结合项目实际，能够体现与工序紧密结合，优于采购需求的，得7分；方案配置有具体内容、有具体计划安排，配置能够结合项目实际，可以实现采购需求的，得4分；方案配置内容不具体、计划不明确，未体现结合工序，有欠缺，但经后期优化后可以实现采购需求的，得1分；没有内容不得分。</w:t>
            </w:r>
          </w:p>
        </w:tc>
      </w:tr>
    </w:tbl>
    <w:p w14:paraId="132360D8">
      <w:pPr>
        <w:keepNext w:val="0"/>
        <w:keepLines w:val="0"/>
        <w:pageBreakBefore w:val="0"/>
        <w:widowControl w:val="0"/>
        <w:spacing w:before="179" w:line="480" w:lineRule="exact"/>
        <w:ind w:left="507"/>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（三）评标结果。磋商小组按照本办法规定推</w:t>
      </w:r>
      <w:r>
        <w:rPr>
          <w:rFonts w:hint="eastAsia" w:ascii="宋体" w:hAnsi="宋体" w:eastAsia="宋体" w:cs="宋体"/>
          <w:color w:val="auto"/>
          <w:spacing w:val="-1"/>
          <w:position w:val="18"/>
          <w:sz w:val="24"/>
          <w:szCs w:val="24"/>
          <w:highlight w:val="none"/>
        </w:rPr>
        <w:t>荐成交候选人，并形成评标报告。</w:t>
      </w:r>
    </w:p>
    <w:p w14:paraId="2B27AF6C">
      <w:pPr>
        <w:keepNext w:val="0"/>
        <w:keepLines w:val="0"/>
        <w:pageBreakBefore w:val="0"/>
        <w:widowControl w:val="0"/>
        <w:spacing w:line="219" w:lineRule="auto"/>
        <w:ind w:left="507"/>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（四）政府采购政策功能落实</w:t>
      </w:r>
    </w:p>
    <w:p w14:paraId="4FC8773B">
      <w:pPr>
        <w:pStyle w:val="208"/>
        <w:keepNext w:val="0"/>
        <w:keepLines w:val="0"/>
        <w:pageBreakBefore w:val="0"/>
        <w:widowControl w:val="0"/>
        <w:spacing w:before="0" w:after="0" w:line="460" w:lineRule="exact"/>
        <w:ind w:left="0" w:firstLine="488"/>
        <w:rPr>
          <w:rStyle w:val="39"/>
          <w:rFonts w:hint="default" w:ascii="宋体" w:hAnsi="宋体" w:eastAsia="宋体" w:cs="宋体"/>
          <w:color w:val="auto"/>
          <w:sz w:val="24"/>
          <w:szCs w:val="24"/>
          <w:highlight w:val="none"/>
          <w:lang w:val="en-US" w:eastAsia="zh-CN"/>
        </w:rPr>
      </w:pPr>
      <w:r>
        <w:rPr>
          <w:rStyle w:val="39"/>
          <w:rFonts w:hint="eastAsia" w:ascii="宋体" w:hAnsi="宋体" w:eastAsia="宋体" w:cs="宋体"/>
          <w:color w:val="auto"/>
          <w:sz w:val="24"/>
          <w:szCs w:val="24"/>
          <w:highlight w:val="none"/>
          <w:lang w:val="en-US" w:eastAsia="zh-CN"/>
        </w:rPr>
        <w:t>本项目落实的政府采购政策对应以下序号为1、2、</w:t>
      </w:r>
      <w:r>
        <w:rPr>
          <w:rStyle w:val="39"/>
          <w:rFonts w:hint="eastAsia" w:ascii="宋体" w:hAnsi="宋体" w:cs="宋体"/>
          <w:color w:val="auto"/>
          <w:sz w:val="24"/>
          <w:szCs w:val="24"/>
          <w:highlight w:val="none"/>
          <w:lang w:val="en-US" w:eastAsia="zh-CN"/>
        </w:rPr>
        <w:t>3、4</w:t>
      </w:r>
    </w:p>
    <w:p w14:paraId="0459F6D1">
      <w:pPr>
        <w:pStyle w:val="208"/>
        <w:keepNext w:val="0"/>
        <w:keepLines w:val="0"/>
        <w:pageBreakBefore w:val="0"/>
        <w:widowControl w:val="0"/>
        <w:spacing w:before="0" w:after="0" w:line="460" w:lineRule="exact"/>
        <w:ind w:left="0" w:firstLine="488"/>
        <w:rPr>
          <w:rStyle w:val="39"/>
          <w:rFonts w:hint="eastAsia" w:ascii="宋体" w:hAnsi="宋体" w:eastAsia="宋体" w:cs="宋体"/>
          <w:color w:val="auto"/>
          <w:sz w:val="24"/>
          <w:szCs w:val="24"/>
          <w:highlight w:val="none"/>
          <w:lang w:val="en-US" w:eastAsia="zh-CN"/>
        </w:rPr>
      </w:pPr>
      <w:r>
        <w:rPr>
          <w:rStyle w:val="39"/>
          <w:rFonts w:hint="eastAsia" w:ascii="宋体" w:hAnsi="宋体" w:eastAsia="宋体" w:cs="宋体"/>
          <w:color w:val="auto"/>
          <w:sz w:val="24"/>
          <w:szCs w:val="24"/>
          <w:highlight w:val="none"/>
          <w:lang w:val="en-US" w:eastAsia="zh-CN"/>
        </w:rPr>
        <w:t>1、采购本国货物、工程和服务</w:t>
      </w:r>
    </w:p>
    <w:p w14:paraId="10FFD037">
      <w:pPr>
        <w:pStyle w:val="208"/>
        <w:keepNext w:val="0"/>
        <w:keepLines w:val="0"/>
        <w:pageBreakBefore w:val="0"/>
        <w:widowControl w:val="0"/>
        <w:spacing w:before="0" w:after="0" w:line="460" w:lineRule="exact"/>
        <w:ind w:left="0" w:firstLine="488"/>
        <w:rPr>
          <w:rStyle w:val="39"/>
          <w:rFonts w:hint="eastAsia" w:ascii="宋体" w:hAnsi="宋体" w:eastAsia="宋体" w:cs="宋体"/>
          <w:color w:val="auto"/>
          <w:sz w:val="24"/>
          <w:szCs w:val="24"/>
          <w:highlight w:val="none"/>
          <w:lang w:val="en-US" w:eastAsia="zh-CN"/>
        </w:rPr>
      </w:pPr>
      <w:r>
        <w:rPr>
          <w:rStyle w:val="39"/>
          <w:rFonts w:hint="eastAsia" w:ascii="宋体" w:hAnsi="宋体" w:eastAsia="宋体" w:cs="宋体"/>
          <w:color w:val="auto"/>
          <w:sz w:val="24"/>
          <w:szCs w:val="24"/>
          <w:highlight w:val="none"/>
          <w:lang w:val="en-US" w:eastAsia="zh-CN"/>
        </w:rPr>
        <w:t>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p>
    <w:p w14:paraId="5103675A">
      <w:pPr>
        <w:pStyle w:val="208"/>
        <w:keepNext w:val="0"/>
        <w:keepLines w:val="0"/>
        <w:pageBreakBefore w:val="0"/>
        <w:widowControl w:val="0"/>
        <w:spacing w:before="0" w:after="0" w:line="460" w:lineRule="exact"/>
        <w:ind w:left="0" w:firstLine="488"/>
        <w:rPr>
          <w:rStyle w:val="39"/>
          <w:rFonts w:hint="eastAsia" w:ascii="宋体" w:hAnsi="宋体" w:eastAsia="宋体" w:cs="宋体"/>
          <w:color w:val="auto"/>
          <w:sz w:val="24"/>
          <w:szCs w:val="24"/>
          <w:highlight w:val="none"/>
          <w:lang w:val="en-US" w:eastAsia="zh-CN"/>
        </w:rPr>
      </w:pPr>
      <w:r>
        <w:rPr>
          <w:rStyle w:val="39"/>
          <w:rFonts w:hint="eastAsia" w:ascii="宋体" w:hAnsi="宋体" w:eastAsia="宋体" w:cs="宋体"/>
          <w:color w:val="auto"/>
          <w:sz w:val="24"/>
          <w:szCs w:val="24"/>
          <w:highlight w:val="none"/>
          <w:lang w:val="en-US" w:eastAsia="zh-CN"/>
        </w:rPr>
        <w:t>2、中小企业政策</w:t>
      </w:r>
    </w:p>
    <w:p w14:paraId="4C6F70CA">
      <w:pPr>
        <w:pStyle w:val="208"/>
        <w:keepNext w:val="0"/>
        <w:keepLines w:val="0"/>
        <w:pageBreakBefore w:val="0"/>
        <w:widowControl w:val="0"/>
        <w:spacing w:before="0" w:after="0" w:line="460" w:lineRule="exact"/>
        <w:ind w:left="0" w:firstLine="488"/>
        <w:rPr>
          <w:rStyle w:val="39"/>
          <w:rFonts w:hint="eastAsia" w:ascii="宋体" w:hAnsi="宋体" w:eastAsia="宋体" w:cs="宋体"/>
          <w:color w:val="auto"/>
          <w:sz w:val="24"/>
          <w:szCs w:val="24"/>
          <w:highlight w:val="none"/>
          <w:lang w:val="en-US" w:eastAsia="zh-CN"/>
        </w:rPr>
      </w:pPr>
      <w:r>
        <w:rPr>
          <w:rStyle w:val="39"/>
          <w:rFonts w:hint="eastAsia" w:ascii="宋体" w:hAnsi="宋体" w:eastAsia="宋体" w:cs="宋体"/>
          <w:color w:val="auto"/>
          <w:sz w:val="24"/>
          <w:szCs w:val="24"/>
          <w:highlight w:val="none"/>
          <w:lang w:val="en-US" w:eastAsia="zh-CN"/>
        </w:rPr>
        <w:t>本项目按以下第（1）种政策确定本项目落实的中小企业政策：</w:t>
      </w:r>
    </w:p>
    <w:p w14:paraId="398AAD67">
      <w:pPr>
        <w:pStyle w:val="208"/>
        <w:keepNext w:val="0"/>
        <w:keepLines w:val="0"/>
        <w:pageBreakBefore w:val="0"/>
        <w:widowControl w:val="0"/>
        <w:spacing w:before="0" w:after="0" w:line="460" w:lineRule="exact"/>
        <w:ind w:left="0" w:firstLine="488"/>
        <w:rPr>
          <w:rStyle w:val="39"/>
          <w:rFonts w:hint="eastAsia" w:ascii="宋体" w:hAnsi="宋体" w:eastAsia="宋体" w:cs="宋体"/>
          <w:color w:val="auto"/>
          <w:sz w:val="24"/>
          <w:szCs w:val="24"/>
          <w:highlight w:val="none"/>
          <w:lang w:val="en-US" w:eastAsia="zh-CN"/>
        </w:rPr>
      </w:pPr>
      <w:r>
        <w:rPr>
          <w:rStyle w:val="39"/>
          <w:rFonts w:hint="eastAsia" w:ascii="宋体" w:hAnsi="宋体" w:eastAsia="宋体" w:cs="宋体"/>
          <w:color w:val="auto"/>
          <w:sz w:val="24"/>
          <w:szCs w:val="24"/>
          <w:highlight w:val="none"/>
          <w:lang w:val="en-US" w:eastAsia="zh-CN"/>
        </w:rPr>
        <w:t>（1）本项目专门面向中小企业（含监狱企业、残疾人福利企业）采购。</w:t>
      </w:r>
    </w:p>
    <w:p w14:paraId="3BA5A4ED">
      <w:pPr>
        <w:pStyle w:val="208"/>
        <w:keepNext w:val="0"/>
        <w:keepLines w:val="0"/>
        <w:pageBreakBefore w:val="0"/>
        <w:widowControl w:val="0"/>
        <w:spacing w:before="0" w:after="0" w:line="460" w:lineRule="exact"/>
        <w:ind w:left="0" w:firstLine="488"/>
        <w:rPr>
          <w:rStyle w:val="39"/>
          <w:rFonts w:hint="eastAsia" w:ascii="宋体" w:hAnsi="宋体" w:eastAsia="宋体" w:cs="宋体"/>
          <w:color w:val="auto"/>
          <w:sz w:val="24"/>
          <w:szCs w:val="24"/>
          <w:highlight w:val="none"/>
          <w:lang w:val="en-US" w:eastAsia="zh-CN"/>
        </w:rPr>
      </w:pPr>
      <w:r>
        <w:rPr>
          <w:rStyle w:val="39"/>
          <w:rFonts w:hint="eastAsia" w:ascii="宋体" w:hAnsi="宋体" w:eastAsia="宋体" w:cs="宋体"/>
          <w:color w:val="auto"/>
          <w:sz w:val="24"/>
          <w:szCs w:val="24"/>
          <w:highlight w:val="none"/>
          <w:lang w:val="en-US" w:eastAsia="zh-CN"/>
        </w:rPr>
        <w:t>（2）投标人提供的服务符合规定情形的，对小微企业报价给予扣除（扣除比例</w:t>
      </w:r>
    </w:p>
    <w:p w14:paraId="59A3D272">
      <w:pPr>
        <w:pStyle w:val="208"/>
        <w:keepNext w:val="0"/>
        <w:keepLines w:val="0"/>
        <w:pageBreakBefore w:val="0"/>
        <w:widowControl w:val="0"/>
        <w:spacing w:before="0" w:after="0" w:line="460" w:lineRule="exact"/>
        <w:ind w:left="0" w:firstLine="488"/>
        <w:rPr>
          <w:rStyle w:val="39"/>
          <w:rFonts w:hint="eastAsia" w:ascii="宋体" w:hAnsi="宋体" w:eastAsia="宋体" w:cs="宋体"/>
          <w:color w:val="auto"/>
          <w:sz w:val="24"/>
          <w:szCs w:val="24"/>
          <w:highlight w:val="none"/>
          <w:lang w:val="en-US" w:eastAsia="zh-CN"/>
        </w:rPr>
      </w:pPr>
      <w:r>
        <w:rPr>
          <w:rStyle w:val="39"/>
          <w:rFonts w:hint="eastAsia" w:ascii="宋体" w:hAnsi="宋体" w:eastAsia="宋体" w:cs="宋体"/>
          <w:color w:val="auto"/>
          <w:sz w:val="24"/>
          <w:szCs w:val="24"/>
          <w:highlight w:val="none"/>
          <w:lang w:val="en-US" w:eastAsia="zh-CN"/>
        </w:rPr>
        <w:t>详见“投标人须知”-“政府采购政策”相关条款），用扣除后的价格参加评审。</w:t>
      </w:r>
    </w:p>
    <w:p w14:paraId="1588CE9B">
      <w:pPr>
        <w:pStyle w:val="208"/>
        <w:keepNext w:val="0"/>
        <w:keepLines w:val="0"/>
        <w:pageBreakBefore w:val="0"/>
        <w:widowControl w:val="0"/>
        <w:spacing w:before="0" w:after="0" w:line="460" w:lineRule="exact"/>
        <w:ind w:left="0" w:firstLine="488"/>
        <w:rPr>
          <w:rStyle w:val="39"/>
          <w:rFonts w:hint="eastAsia" w:ascii="宋体" w:hAnsi="宋体" w:eastAsia="宋体" w:cs="宋体"/>
          <w:color w:val="auto"/>
          <w:sz w:val="24"/>
          <w:szCs w:val="24"/>
          <w:highlight w:val="none"/>
          <w:lang w:val="en-US" w:eastAsia="zh-CN"/>
        </w:rPr>
      </w:pPr>
      <w:r>
        <w:rPr>
          <w:rStyle w:val="39"/>
          <w:rFonts w:hint="eastAsia" w:ascii="宋体" w:hAnsi="宋体" w:eastAsia="宋体" w:cs="宋体"/>
          <w:color w:val="auto"/>
          <w:sz w:val="24"/>
          <w:szCs w:val="24"/>
          <w:highlight w:val="none"/>
          <w:lang w:val="en-US" w:eastAsia="zh-CN"/>
        </w:rPr>
        <w:t>投标人提供的服务符合下列情形的，对小微企业报价给予%的扣除，用扣除后的价格参加评审。在工程采购项目中，工程由中小企业承建，即工程施工单位为中小企业。</w:t>
      </w:r>
    </w:p>
    <w:p w14:paraId="79F64926">
      <w:pPr>
        <w:pStyle w:val="208"/>
        <w:keepNext w:val="0"/>
        <w:keepLines w:val="0"/>
        <w:pageBreakBefore w:val="0"/>
        <w:widowControl w:val="0"/>
        <w:spacing w:before="0" w:after="0" w:line="460" w:lineRule="exact"/>
        <w:ind w:left="0" w:firstLine="488"/>
        <w:rPr>
          <w:rStyle w:val="39"/>
          <w:rFonts w:hint="eastAsia" w:ascii="宋体" w:hAnsi="宋体" w:eastAsia="宋体" w:cs="宋体"/>
          <w:color w:val="auto"/>
          <w:sz w:val="24"/>
          <w:szCs w:val="24"/>
          <w:highlight w:val="none"/>
          <w:lang w:val="en-US" w:eastAsia="zh-CN"/>
        </w:rPr>
      </w:pPr>
      <w:r>
        <w:rPr>
          <w:rStyle w:val="39"/>
          <w:rFonts w:hint="eastAsia" w:ascii="宋体" w:hAnsi="宋体" w:eastAsia="宋体" w:cs="宋体"/>
          <w:color w:val="auto"/>
          <w:sz w:val="24"/>
          <w:szCs w:val="24"/>
          <w:highlight w:val="none"/>
          <w:lang w:val="en-US" w:eastAsia="zh-CN"/>
        </w:rPr>
        <w:t>注：①参加投标的中小企业，应当按照《政府采购促进中小企业发展管理办法》（财库〔2020〕46号）规定，出具《中小企业声明函》，中小企业划型依据《关于印发中小企业划型标准规定的通知》（工信部联企业〔2011〕300号）。</w:t>
      </w:r>
    </w:p>
    <w:p w14:paraId="7CC53B9B">
      <w:pPr>
        <w:pStyle w:val="208"/>
        <w:keepNext w:val="0"/>
        <w:keepLines w:val="0"/>
        <w:pageBreakBefore w:val="0"/>
        <w:widowControl w:val="0"/>
        <w:spacing w:before="0" w:after="0" w:line="460" w:lineRule="exact"/>
        <w:ind w:left="0" w:firstLine="488"/>
        <w:rPr>
          <w:rStyle w:val="39"/>
          <w:rFonts w:hint="eastAsia" w:ascii="宋体" w:hAnsi="宋体" w:eastAsia="宋体" w:cs="宋体"/>
          <w:color w:val="auto"/>
          <w:sz w:val="24"/>
          <w:szCs w:val="24"/>
          <w:highlight w:val="none"/>
          <w:lang w:val="en-US" w:eastAsia="zh-CN"/>
        </w:rPr>
      </w:pPr>
      <w:r>
        <w:rPr>
          <w:rStyle w:val="39"/>
          <w:rFonts w:hint="eastAsia" w:ascii="宋体" w:hAnsi="宋体" w:eastAsia="宋体" w:cs="宋体"/>
          <w:color w:val="auto"/>
          <w:sz w:val="24"/>
          <w:szCs w:val="24"/>
          <w:highlight w:val="none"/>
          <w:lang w:val="en-US" w:eastAsia="zh-CN"/>
        </w:rPr>
        <w:t>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p>
    <w:p w14:paraId="79BCF6BA">
      <w:pPr>
        <w:pStyle w:val="208"/>
        <w:keepNext w:val="0"/>
        <w:keepLines w:val="0"/>
        <w:pageBreakBefore w:val="0"/>
        <w:widowControl w:val="0"/>
        <w:spacing w:before="0" w:after="0" w:line="460" w:lineRule="exact"/>
        <w:ind w:left="0" w:firstLine="488"/>
        <w:rPr>
          <w:rStyle w:val="39"/>
          <w:rFonts w:hint="eastAsia" w:ascii="宋体" w:hAnsi="宋体" w:eastAsia="宋体" w:cs="宋体"/>
          <w:color w:val="auto"/>
          <w:sz w:val="24"/>
          <w:szCs w:val="24"/>
          <w:highlight w:val="none"/>
          <w:lang w:val="en-US" w:eastAsia="zh-CN"/>
        </w:rPr>
      </w:pPr>
      <w:r>
        <w:rPr>
          <w:rStyle w:val="39"/>
          <w:rFonts w:hint="eastAsia" w:ascii="宋体" w:hAnsi="宋体" w:eastAsia="宋体" w:cs="宋体"/>
          <w:color w:val="auto"/>
          <w:sz w:val="24"/>
          <w:szCs w:val="24"/>
          <w:highlight w:val="none"/>
          <w:lang w:val="en-US" w:eastAsia="zh-CN"/>
        </w:rPr>
        <w:t>③参加投标的残疾人福利性单位，视同小型、微型企业。残疾人福利性单位应当按照《财政部民政部中国残疾人联合会关于促进残疾人就业政府采购政策的通知》</w:t>
      </w:r>
    </w:p>
    <w:p w14:paraId="05133EE9">
      <w:pPr>
        <w:pStyle w:val="208"/>
        <w:keepNext w:val="0"/>
        <w:keepLines w:val="0"/>
        <w:pageBreakBefore w:val="0"/>
        <w:widowControl w:val="0"/>
        <w:spacing w:before="0" w:after="0" w:line="460" w:lineRule="exact"/>
        <w:ind w:left="0" w:firstLine="488"/>
        <w:rPr>
          <w:rStyle w:val="39"/>
          <w:rFonts w:hint="eastAsia" w:ascii="宋体" w:hAnsi="宋体" w:eastAsia="宋体" w:cs="宋体"/>
          <w:color w:val="auto"/>
          <w:sz w:val="24"/>
          <w:szCs w:val="24"/>
          <w:highlight w:val="none"/>
          <w:lang w:val="en-US" w:eastAsia="zh-CN"/>
        </w:rPr>
      </w:pPr>
      <w:r>
        <w:rPr>
          <w:rStyle w:val="39"/>
          <w:rFonts w:hint="eastAsia" w:ascii="宋体" w:hAnsi="宋体" w:eastAsia="宋体" w:cs="宋体"/>
          <w:color w:val="auto"/>
          <w:sz w:val="24"/>
          <w:szCs w:val="24"/>
          <w:highlight w:val="none"/>
          <w:lang w:val="en-US" w:eastAsia="zh-CN"/>
        </w:rPr>
        <w:t>（财库〔2017〕141号）的规定，提供《残疾人福利性单位声明函》。</w:t>
      </w:r>
    </w:p>
    <w:p w14:paraId="2A668E1B">
      <w:pPr>
        <w:pStyle w:val="208"/>
        <w:keepNext w:val="0"/>
        <w:keepLines w:val="0"/>
        <w:pageBreakBefore w:val="0"/>
        <w:widowControl w:val="0"/>
        <w:spacing w:before="0" w:after="0" w:line="460" w:lineRule="exact"/>
        <w:ind w:left="0" w:firstLine="488"/>
        <w:rPr>
          <w:rStyle w:val="39"/>
          <w:rFonts w:hint="eastAsia" w:ascii="宋体" w:hAnsi="宋体" w:eastAsia="宋体" w:cs="宋体"/>
          <w:color w:val="auto"/>
          <w:sz w:val="24"/>
          <w:szCs w:val="24"/>
          <w:highlight w:val="none"/>
          <w:lang w:val="en-US" w:eastAsia="zh-CN"/>
        </w:rPr>
      </w:pPr>
      <w:r>
        <w:rPr>
          <w:rStyle w:val="39"/>
          <w:rFonts w:hint="eastAsia" w:ascii="宋体" w:hAnsi="宋体" w:eastAsia="宋体" w:cs="宋体"/>
          <w:color w:val="auto"/>
          <w:sz w:val="24"/>
          <w:szCs w:val="24"/>
          <w:highlight w:val="none"/>
          <w:lang w:val="en-US" w:eastAsia="zh-CN"/>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p>
    <w:p w14:paraId="414BAF98">
      <w:pPr>
        <w:pStyle w:val="208"/>
        <w:keepNext w:val="0"/>
        <w:keepLines w:val="0"/>
        <w:pageBreakBefore w:val="0"/>
        <w:widowControl w:val="0"/>
        <w:spacing w:before="0" w:after="0" w:line="460" w:lineRule="exact"/>
        <w:ind w:left="0" w:firstLine="488"/>
        <w:rPr>
          <w:rStyle w:val="39"/>
          <w:rFonts w:hint="eastAsia" w:ascii="宋体" w:hAnsi="宋体" w:eastAsia="宋体" w:cs="宋体"/>
          <w:color w:val="auto"/>
          <w:sz w:val="24"/>
          <w:szCs w:val="24"/>
          <w:highlight w:val="none"/>
          <w:lang w:val="en-US" w:eastAsia="zh-CN"/>
        </w:rPr>
      </w:pPr>
      <w:r>
        <w:rPr>
          <w:rStyle w:val="39"/>
          <w:rFonts w:hint="eastAsia" w:ascii="宋体" w:hAnsi="宋体" w:eastAsia="宋体" w:cs="宋体"/>
          <w:color w:val="auto"/>
          <w:sz w:val="24"/>
          <w:szCs w:val="24"/>
          <w:highlight w:val="none"/>
          <w:lang w:val="en-US" w:eastAsia="zh-CN"/>
        </w:rPr>
        <w:t>3、政府采购节能产品、环境标志产品</w:t>
      </w:r>
    </w:p>
    <w:p w14:paraId="3E371431">
      <w:pPr>
        <w:pStyle w:val="208"/>
        <w:keepNext w:val="0"/>
        <w:keepLines w:val="0"/>
        <w:pageBreakBefore w:val="0"/>
        <w:widowControl w:val="0"/>
        <w:spacing w:before="0" w:after="0" w:line="460" w:lineRule="exact"/>
        <w:ind w:left="0" w:firstLine="488"/>
        <w:rPr>
          <w:rStyle w:val="39"/>
          <w:rFonts w:hint="eastAsia" w:ascii="宋体" w:hAnsi="宋体" w:eastAsia="宋体" w:cs="宋体"/>
          <w:color w:val="auto"/>
          <w:sz w:val="24"/>
          <w:szCs w:val="24"/>
          <w:highlight w:val="none"/>
          <w:lang w:val="en-US" w:eastAsia="zh-CN"/>
        </w:rPr>
      </w:pPr>
      <w:r>
        <w:rPr>
          <w:rStyle w:val="39"/>
          <w:rFonts w:hint="eastAsia" w:ascii="宋体" w:hAnsi="宋体" w:eastAsia="宋体" w:cs="宋体"/>
          <w:color w:val="auto"/>
          <w:sz w:val="24"/>
          <w:szCs w:val="24"/>
          <w:highlight w:val="none"/>
          <w:lang w:val="en-US" w:eastAsia="zh-CN"/>
        </w:rPr>
        <w:t>（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磋商文件要求提供相关产品认证证书。</w:t>
      </w:r>
    </w:p>
    <w:p w14:paraId="41C2BBB4">
      <w:pPr>
        <w:pStyle w:val="208"/>
        <w:keepNext w:val="0"/>
        <w:keepLines w:val="0"/>
        <w:pageBreakBefore w:val="0"/>
        <w:widowControl w:val="0"/>
        <w:spacing w:before="0" w:after="0" w:line="460" w:lineRule="exact"/>
        <w:ind w:left="0" w:firstLine="488"/>
        <w:rPr>
          <w:rStyle w:val="39"/>
          <w:rFonts w:hint="eastAsia" w:ascii="宋体" w:hAnsi="宋体" w:eastAsia="宋体" w:cs="宋体"/>
          <w:color w:val="auto"/>
          <w:sz w:val="24"/>
          <w:szCs w:val="24"/>
          <w:highlight w:val="none"/>
          <w:lang w:val="en-US" w:eastAsia="zh-CN"/>
        </w:rPr>
      </w:pPr>
      <w:r>
        <w:rPr>
          <w:rStyle w:val="39"/>
          <w:rFonts w:hint="eastAsia" w:ascii="宋体" w:hAnsi="宋体" w:eastAsia="宋体" w:cs="宋体"/>
          <w:color w:val="auto"/>
          <w:sz w:val="24"/>
          <w:szCs w:val="24"/>
          <w:highlight w:val="none"/>
          <w:lang w:val="en-US" w:eastAsia="zh-CN"/>
        </w:rPr>
        <w:t>（2）采购人拟采购的产品属于政府强制采购的节能产品品目清单范围的，投标人须提供国家确定的认证机构出具的、处于有效期之内的节能产品认证证书的，否则无效标处理。</w:t>
      </w:r>
    </w:p>
    <w:p w14:paraId="09D366DB">
      <w:pPr>
        <w:pStyle w:val="208"/>
        <w:keepNext w:val="0"/>
        <w:keepLines w:val="0"/>
        <w:pageBreakBefore w:val="0"/>
        <w:widowControl w:val="0"/>
        <w:spacing w:before="0" w:after="0" w:line="460" w:lineRule="exact"/>
        <w:ind w:left="0" w:firstLine="488"/>
        <w:rPr>
          <w:rStyle w:val="39"/>
          <w:rFonts w:hint="eastAsia" w:ascii="宋体" w:hAnsi="宋体" w:eastAsia="宋体" w:cs="宋体"/>
          <w:color w:val="auto"/>
          <w:sz w:val="24"/>
          <w:szCs w:val="24"/>
          <w:highlight w:val="none"/>
          <w:lang w:val="en-US" w:eastAsia="zh-CN"/>
        </w:rPr>
      </w:pPr>
      <w:r>
        <w:rPr>
          <w:rStyle w:val="39"/>
          <w:rFonts w:hint="eastAsia" w:ascii="宋体" w:hAnsi="宋体" w:eastAsia="宋体" w:cs="宋体"/>
          <w:color w:val="auto"/>
          <w:sz w:val="24"/>
          <w:szCs w:val="24"/>
          <w:highlight w:val="none"/>
          <w:lang w:val="en-US" w:eastAsia="zh-CN"/>
        </w:rPr>
        <w:t>（3）采购人拟采购的产品属于优先采购的节能环保品目清单范围的，按以下条件优先采购：</w:t>
      </w:r>
    </w:p>
    <w:p w14:paraId="30C48F2E">
      <w:pPr>
        <w:pStyle w:val="208"/>
        <w:keepNext w:val="0"/>
        <w:keepLines w:val="0"/>
        <w:pageBreakBefore w:val="0"/>
        <w:widowControl w:val="0"/>
        <w:spacing w:before="0" w:after="0" w:line="460" w:lineRule="exact"/>
        <w:ind w:left="0" w:firstLine="488"/>
        <w:rPr>
          <w:rStyle w:val="39"/>
          <w:rFonts w:hint="eastAsia" w:ascii="宋体" w:hAnsi="宋体" w:eastAsia="宋体" w:cs="宋体"/>
          <w:color w:val="auto"/>
          <w:sz w:val="24"/>
          <w:szCs w:val="24"/>
          <w:highlight w:val="none"/>
          <w:lang w:val="en-US" w:eastAsia="zh-CN"/>
        </w:rPr>
      </w:pPr>
      <w:r>
        <w:rPr>
          <w:rStyle w:val="39"/>
          <w:rFonts w:hint="eastAsia" w:ascii="宋体" w:hAnsi="宋体" w:eastAsia="宋体" w:cs="宋体"/>
          <w:color w:val="auto"/>
          <w:sz w:val="24"/>
          <w:szCs w:val="24"/>
          <w:highlight w:val="none"/>
          <w:lang w:val="en-US" w:eastAsia="zh-CN"/>
        </w:rPr>
        <w:t>采用综合评分法的项目，对提供有效节能环保证书的供应商加分。</w:t>
      </w:r>
    </w:p>
    <w:p w14:paraId="3533E173">
      <w:pPr>
        <w:pStyle w:val="208"/>
        <w:keepNext w:val="0"/>
        <w:keepLines w:val="0"/>
        <w:pageBreakBefore w:val="0"/>
        <w:widowControl w:val="0"/>
        <w:spacing w:before="0" w:after="0" w:line="460" w:lineRule="exact"/>
        <w:ind w:left="0" w:firstLine="488"/>
        <w:rPr>
          <w:rStyle w:val="39"/>
          <w:rFonts w:hint="eastAsia" w:ascii="宋体" w:hAnsi="宋体" w:eastAsia="宋体" w:cs="宋体"/>
          <w:color w:val="auto"/>
          <w:sz w:val="24"/>
          <w:szCs w:val="24"/>
          <w:highlight w:val="none"/>
          <w:lang w:val="en-US" w:eastAsia="zh-CN"/>
        </w:rPr>
      </w:pPr>
      <w:r>
        <w:rPr>
          <w:rStyle w:val="39"/>
          <w:rFonts w:hint="eastAsia" w:ascii="宋体" w:hAnsi="宋体" w:eastAsia="宋体" w:cs="宋体"/>
          <w:color w:val="auto"/>
          <w:sz w:val="24"/>
          <w:szCs w:val="24"/>
          <w:highlight w:val="none"/>
          <w:lang w:val="en-US" w:eastAsia="zh-CN"/>
        </w:rPr>
        <w:t>商品包装、快递包装政府采购需求标准（试行）</w:t>
      </w:r>
    </w:p>
    <w:p w14:paraId="52F60313">
      <w:pPr>
        <w:pStyle w:val="208"/>
        <w:keepNext w:val="0"/>
        <w:keepLines w:val="0"/>
        <w:pageBreakBefore w:val="0"/>
        <w:widowControl w:val="0"/>
        <w:spacing w:before="0" w:after="0" w:line="460" w:lineRule="exact"/>
        <w:ind w:left="0" w:firstLine="488"/>
        <w:rPr>
          <w:rStyle w:val="39"/>
          <w:rFonts w:hint="eastAsia" w:ascii="宋体" w:hAnsi="宋体" w:eastAsia="宋体" w:cs="宋体"/>
          <w:color w:val="auto"/>
          <w:sz w:val="24"/>
          <w:szCs w:val="24"/>
          <w:highlight w:val="none"/>
          <w:lang w:val="en-US" w:eastAsia="zh-CN"/>
        </w:rPr>
      </w:pPr>
      <w:r>
        <w:rPr>
          <w:rStyle w:val="39"/>
          <w:rFonts w:hint="eastAsia" w:ascii="宋体" w:hAnsi="宋体" w:eastAsia="宋体" w:cs="宋体"/>
          <w:color w:val="auto"/>
          <w:sz w:val="24"/>
          <w:szCs w:val="24"/>
          <w:highlight w:val="none"/>
          <w:lang w:val="en-US" w:eastAsia="zh-CN"/>
        </w:rPr>
        <w:t>为助力打好污染防治攻坚战，推广使用绿色包装，根据财政部印发的《商品包装政府采购需求标准（试行）》、《快递包装政府采购需求标准（试行）》，如本项目涉及商品包装和快递包装的，具体需求详见第四章采购需求。</w:t>
      </w:r>
    </w:p>
    <w:p w14:paraId="2849BF99">
      <w:pPr>
        <w:pStyle w:val="208"/>
        <w:keepNext w:val="0"/>
        <w:keepLines w:val="0"/>
        <w:pageBreakBefore w:val="0"/>
        <w:widowControl w:val="0"/>
        <w:spacing w:before="0" w:after="0" w:line="460" w:lineRule="exact"/>
        <w:ind w:left="0" w:firstLine="488"/>
        <w:rPr>
          <w:rStyle w:val="39"/>
          <w:rFonts w:hint="eastAsia" w:ascii="宋体" w:hAnsi="宋体" w:eastAsia="宋体" w:cs="宋体"/>
          <w:color w:val="auto"/>
          <w:sz w:val="24"/>
          <w:szCs w:val="24"/>
          <w:highlight w:val="none"/>
          <w:lang w:val="en-US" w:eastAsia="zh-CN"/>
        </w:rPr>
      </w:pPr>
      <w:r>
        <w:rPr>
          <w:rStyle w:val="39"/>
          <w:rFonts w:hint="eastAsia" w:ascii="宋体" w:hAnsi="宋体" w:cs="宋体"/>
          <w:color w:val="auto"/>
          <w:sz w:val="24"/>
          <w:szCs w:val="24"/>
          <w:highlight w:val="none"/>
          <w:lang w:val="en-US" w:eastAsia="zh-CN"/>
        </w:rPr>
        <w:t>4</w:t>
      </w:r>
      <w:r>
        <w:rPr>
          <w:rStyle w:val="39"/>
          <w:rFonts w:hint="eastAsia" w:ascii="宋体" w:hAnsi="宋体" w:eastAsia="宋体" w:cs="宋体"/>
          <w:color w:val="auto"/>
          <w:sz w:val="24"/>
          <w:szCs w:val="24"/>
          <w:highlight w:val="none"/>
          <w:lang w:val="en-US" w:eastAsia="zh-CN"/>
        </w:rPr>
        <w:t>、绿色数据中心政府采购需求标准（试行）</w:t>
      </w:r>
    </w:p>
    <w:p w14:paraId="06533367">
      <w:pPr>
        <w:pStyle w:val="208"/>
        <w:keepNext w:val="0"/>
        <w:keepLines w:val="0"/>
        <w:pageBreakBefore w:val="0"/>
        <w:widowControl w:val="0"/>
        <w:spacing w:before="0" w:after="0" w:line="460" w:lineRule="exact"/>
        <w:ind w:left="0" w:firstLine="488"/>
        <w:rPr>
          <w:rFonts w:hint="eastAsia" w:ascii="宋体" w:hAnsi="宋体" w:eastAsia="宋体" w:cs="宋体"/>
          <w:color w:val="auto"/>
          <w:sz w:val="24"/>
          <w:szCs w:val="24"/>
          <w:highlight w:val="none"/>
        </w:rPr>
      </w:pPr>
      <w:r>
        <w:rPr>
          <w:rStyle w:val="39"/>
          <w:rFonts w:hint="eastAsia" w:ascii="宋体" w:hAnsi="宋体" w:eastAsia="宋体" w:cs="宋体"/>
          <w:color w:val="auto"/>
          <w:sz w:val="24"/>
          <w:szCs w:val="24"/>
          <w:highlight w:val="none"/>
          <w:lang w:val="en-US" w:eastAsia="zh-CN"/>
        </w:rPr>
        <w:t>为加快数据中心绿色转型，根据财政部生态环境部工业和信息化部关于印发《绿色数据中心政府采购需求标准（试行）》的通知），本项目如涉及绿色数据中心，具体需求详见第四章采购需求。</w:t>
      </w:r>
    </w:p>
    <w:p w14:paraId="552709FE">
      <w:pPr>
        <w:pStyle w:val="32"/>
        <w:rPr>
          <w:rFonts w:hint="eastAsia"/>
          <w:highlight w:val="none"/>
        </w:rPr>
        <w:sectPr>
          <w:headerReference r:id="rId21" w:type="default"/>
          <w:footerReference r:id="rId22" w:type="default"/>
          <w:pgSz w:w="11906" w:h="16839"/>
          <w:pgMar w:top="1431" w:right="1369" w:bottom="1058" w:left="1481" w:header="0" w:footer="879" w:gutter="0"/>
          <w:cols w:space="720" w:num="1"/>
          <w:docGrid w:linePitch="360" w:charSpace="0"/>
        </w:sectPr>
      </w:pPr>
    </w:p>
    <w:p w14:paraId="5DDA5E2F">
      <w:pPr>
        <w:keepNext w:val="0"/>
        <w:keepLines w:val="0"/>
        <w:pageBreakBefore w:val="0"/>
        <w:widowControl w:val="0"/>
        <w:spacing w:before="336" w:line="225" w:lineRule="auto"/>
        <w:jc w:val="center"/>
        <w:outlineLvl w:val="0"/>
        <w:rPr>
          <w:rFonts w:hint="eastAsia" w:ascii="宋体" w:hAnsi="宋体" w:eastAsia="宋体" w:cs="宋体"/>
          <w:b/>
          <w:bCs/>
          <w:color w:val="auto"/>
          <w:spacing w:val="7"/>
          <w:sz w:val="44"/>
          <w:szCs w:val="44"/>
          <w:highlight w:val="none"/>
        </w:rPr>
      </w:pPr>
      <w:bookmarkStart w:id="33" w:name="_Toc15"/>
      <w:r>
        <w:rPr>
          <w:rFonts w:hint="eastAsia" w:ascii="宋体" w:hAnsi="宋体" w:eastAsia="宋体" w:cs="宋体"/>
          <w:b/>
          <w:bCs/>
          <w:color w:val="auto"/>
          <w:spacing w:val="7"/>
          <w:sz w:val="44"/>
          <w:szCs w:val="44"/>
          <w:highlight w:val="none"/>
        </w:rPr>
        <w:t>第六章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响应文件格式</w:t>
      </w:r>
      <w:bookmarkEnd w:id="33"/>
    </w:p>
    <w:p w14:paraId="57C0AB7D">
      <w:pPr>
        <w:pStyle w:val="13"/>
        <w:keepNext w:val="0"/>
        <w:keepLines w:val="0"/>
        <w:pageBreakBefore w:val="0"/>
        <w:widowControl w:val="0"/>
        <w:spacing w:line="338" w:lineRule="auto"/>
        <w:rPr>
          <w:rFonts w:hint="eastAsia" w:ascii="宋体" w:hAnsi="宋体" w:eastAsia="宋体" w:cs="宋体"/>
          <w:color w:val="auto"/>
          <w:highlight w:val="none"/>
        </w:rPr>
      </w:pPr>
    </w:p>
    <w:p w14:paraId="13F00675">
      <w:pPr>
        <w:pStyle w:val="13"/>
        <w:keepNext w:val="0"/>
        <w:keepLines w:val="0"/>
        <w:pageBreakBefore w:val="0"/>
        <w:widowControl w:val="0"/>
        <w:spacing w:line="339" w:lineRule="auto"/>
        <w:rPr>
          <w:rFonts w:hint="eastAsia" w:ascii="宋体" w:hAnsi="宋体" w:eastAsia="宋体" w:cs="宋体"/>
          <w:color w:val="auto"/>
          <w:highlight w:val="none"/>
        </w:rPr>
      </w:pPr>
    </w:p>
    <w:p w14:paraId="13688735">
      <w:pPr>
        <w:pStyle w:val="13"/>
        <w:keepNext w:val="0"/>
        <w:keepLines w:val="0"/>
        <w:pageBreakBefore w:val="0"/>
        <w:widowControl w:val="0"/>
        <w:spacing w:line="339" w:lineRule="auto"/>
        <w:rPr>
          <w:rFonts w:hint="eastAsia" w:ascii="宋体" w:hAnsi="宋体" w:eastAsia="宋体" w:cs="宋体"/>
          <w:color w:val="auto"/>
          <w:highlight w:val="none"/>
        </w:rPr>
      </w:pPr>
    </w:p>
    <w:p w14:paraId="08AEF8A2">
      <w:pPr>
        <w:pStyle w:val="13"/>
        <w:keepNext w:val="0"/>
        <w:keepLines w:val="0"/>
        <w:pageBreakBefore w:val="0"/>
        <w:widowControl w:val="0"/>
        <w:spacing w:line="339" w:lineRule="auto"/>
        <w:rPr>
          <w:rFonts w:hint="eastAsia" w:ascii="宋体" w:hAnsi="宋体" w:eastAsia="宋体" w:cs="宋体"/>
          <w:color w:val="auto"/>
          <w:highlight w:val="none"/>
        </w:rPr>
      </w:pPr>
    </w:p>
    <w:p w14:paraId="12F122D6">
      <w:pPr>
        <w:pStyle w:val="13"/>
        <w:keepNext w:val="0"/>
        <w:keepLines w:val="0"/>
        <w:pageBreakBefore w:val="0"/>
        <w:widowControl w:val="0"/>
        <w:spacing w:line="339" w:lineRule="auto"/>
        <w:rPr>
          <w:rFonts w:hint="eastAsia" w:ascii="宋体" w:hAnsi="宋体" w:eastAsia="宋体" w:cs="宋体"/>
          <w:color w:val="auto"/>
          <w:highlight w:val="none"/>
        </w:rPr>
      </w:pPr>
    </w:p>
    <w:p w14:paraId="501448CA">
      <w:pPr>
        <w:keepNext w:val="0"/>
        <w:keepLines w:val="0"/>
        <w:pageBreakBefore w:val="0"/>
        <w:widowControl w:val="0"/>
        <w:spacing w:before="231" w:line="223" w:lineRule="auto"/>
        <w:jc w:val="center"/>
        <w:outlineLvl w:val="9"/>
        <w:rPr>
          <w:rFonts w:hint="eastAsia" w:ascii="宋体" w:hAnsi="宋体" w:eastAsia="宋体" w:cs="宋体"/>
          <w:color w:val="auto"/>
          <w:sz w:val="71"/>
          <w:szCs w:val="71"/>
          <w:highlight w:val="none"/>
        </w:rPr>
      </w:pPr>
      <w:bookmarkStart w:id="34" w:name="bookmark21"/>
      <w:bookmarkEnd w:id="34"/>
      <w:r>
        <w:rPr>
          <w:rFonts w:hint="eastAsia" w:ascii="宋体" w:hAnsi="宋体" w:eastAsia="宋体" w:cs="宋体"/>
          <w:color w:val="auto"/>
          <w:spacing w:val="-25"/>
          <w:sz w:val="71"/>
          <w:szCs w:val="71"/>
          <w:highlight w:val="none"/>
        </w:rPr>
        <w:t>响应文件</w:t>
      </w:r>
    </w:p>
    <w:p w14:paraId="7CEAD7EE">
      <w:pPr>
        <w:pStyle w:val="13"/>
        <w:keepNext w:val="0"/>
        <w:keepLines w:val="0"/>
        <w:pageBreakBefore w:val="0"/>
        <w:widowControl w:val="0"/>
        <w:spacing w:line="253" w:lineRule="auto"/>
        <w:rPr>
          <w:rFonts w:hint="eastAsia" w:ascii="宋体" w:hAnsi="宋体" w:eastAsia="宋体" w:cs="宋体"/>
          <w:color w:val="auto"/>
          <w:highlight w:val="none"/>
        </w:rPr>
      </w:pPr>
    </w:p>
    <w:p w14:paraId="52317BA2">
      <w:pPr>
        <w:pStyle w:val="13"/>
        <w:keepNext w:val="0"/>
        <w:keepLines w:val="0"/>
        <w:pageBreakBefore w:val="0"/>
        <w:widowControl w:val="0"/>
        <w:spacing w:line="253" w:lineRule="auto"/>
        <w:rPr>
          <w:rFonts w:hint="eastAsia" w:ascii="宋体" w:hAnsi="宋体" w:eastAsia="宋体" w:cs="宋体"/>
          <w:color w:val="auto"/>
          <w:highlight w:val="none"/>
        </w:rPr>
      </w:pPr>
    </w:p>
    <w:p w14:paraId="041E32EA">
      <w:pPr>
        <w:pStyle w:val="13"/>
        <w:keepNext w:val="0"/>
        <w:keepLines w:val="0"/>
        <w:pageBreakBefore w:val="0"/>
        <w:widowControl w:val="0"/>
        <w:spacing w:line="253" w:lineRule="auto"/>
        <w:rPr>
          <w:rFonts w:hint="eastAsia" w:ascii="宋体" w:hAnsi="宋体" w:eastAsia="宋体" w:cs="宋体"/>
          <w:color w:val="auto"/>
          <w:highlight w:val="none"/>
        </w:rPr>
      </w:pPr>
    </w:p>
    <w:p w14:paraId="6FF60006">
      <w:pPr>
        <w:pStyle w:val="13"/>
        <w:keepNext w:val="0"/>
        <w:keepLines w:val="0"/>
        <w:pageBreakBefore w:val="0"/>
        <w:widowControl w:val="0"/>
        <w:spacing w:line="253" w:lineRule="auto"/>
        <w:rPr>
          <w:rFonts w:hint="eastAsia" w:ascii="宋体" w:hAnsi="宋体" w:eastAsia="宋体" w:cs="宋体"/>
          <w:color w:val="auto"/>
          <w:highlight w:val="none"/>
        </w:rPr>
      </w:pPr>
    </w:p>
    <w:p w14:paraId="50806C1D">
      <w:pPr>
        <w:pStyle w:val="13"/>
        <w:keepNext w:val="0"/>
        <w:keepLines w:val="0"/>
        <w:pageBreakBefore w:val="0"/>
        <w:widowControl w:val="0"/>
        <w:spacing w:line="253" w:lineRule="auto"/>
        <w:rPr>
          <w:rFonts w:hint="eastAsia" w:ascii="宋体" w:hAnsi="宋体" w:eastAsia="宋体" w:cs="宋体"/>
          <w:color w:val="auto"/>
          <w:highlight w:val="none"/>
        </w:rPr>
      </w:pPr>
    </w:p>
    <w:p w14:paraId="7F30C0DE">
      <w:pPr>
        <w:pStyle w:val="13"/>
        <w:keepNext w:val="0"/>
        <w:keepLines w:val="0"/>
        <w:pageBreakBefore w:val="0"/>
        <w:widowControl w:val="0"/>
        <w:spacing w:line="254" w:lineRule="auto"/>
        <w:rPr>
          <w:rFonts w:hint="eastAsia" w:ascii="宋体" w:hAnsi="宋体" w:eastAsia="宋体" w:cs="宋体"/>
          <w:color w:val="auto"/>
          <w:highlight w:val="none"/>
        </w:rPr>
      </w:pPr>
    </w:p>
    <w:p w14:paraId="3404F54B">
      <w:pPr>
        <w:pStyle w:val="13"/>
        <w:keepNext w:val="0"/>
        <w:keepLines w:val="0"/>
        <w:pageBreakBefore w:val="0"/>
        <w:widowControl w:val="0"/>
        <w:spacing w:line="254" w:lineRule="auto"/>
        <w:rPr>
          <w:rFonts w:hint="eastAsia" w:ascii="宋体" w:hAnsi="宋体" w:eastAsia="宋体" w:cs="宋体"/>
          <w:color w:val="auto"/>
          <w:highlight w:val="none"/>
        </w:rPr>
      </w:pPr>
    </w:p>
    <w:p w14:paraId="6F0CE98E">
      <w:pPr>
        <w:pStyle w:val="13"/>
        <w:keepNext w:val="0"/>
        <w:keepLines w:val="0"/>
        <w:pageBreakBefore w:val="0"/>
        <w:widowControl w:val="0"/>
        <w:spacing w:line="254" w:lineRule="auto"/>
        <w:rPr>
          <w:rFonts w:hint="eastAsia" w:ascii="宋体" w:hAnsi="宋体" w:eastAsia="宋体" w:cs="宋体"/>
          <w:color w:val="auto"/>
          <w:highlight w:val="none"/>
        </w:rPr>
      </w:pPr>
    </w:p>
    <w:p w14:paraId="63DA4C43">
      <w:pPr>
        <w:pStyle w:val="13"/>
        <w:keepNext w:val="0"/>
        <w:keepLines w:val="0"/>
        <w:pageBreakBefore w:val="0"/>
        <w:widowControl w:val="0"/>
        <w:spacing w:line="254" w:lineRule="auto"/>
        <w:rPr>
          <w:rFonts w:hint="eastAsia" w:ascii="宋体" w:hAnsi="宋体" w:eastAsia="宋体" w:cs="宋体"/>
          <w:color w:val="auto"/>
          <w:highlight w:val="none"/>
        </w:rPr>
      </w:pPr>
    </w:p>
    <w:p w14:paraId="229CEE3D">
      <w:pPr>
        <w:pStyle w:val="13"/>
        <w:keepNext w:val="0"/>
        <w:keepLines w:val="0"/>
        <w:pageBreakBefore w:val="0"/>
        <w:widowControl w:val="0"/>
        <w:spacing w:line="254" w:lineRule="auto"/>
        <w:rPr>
          <w:rFonts w:hint="eastAsia" w:ascii="宋体" w:hAnsi="宋体" w:eastAsia="宋体" w:cs="宋体"/>
          <w:color w:val="auto"/>
          <w:highlight w:val="none"/>
        </w:rPr>
      </w:pPr>
    </w:p>
    <w:p w14:paraId="6C5DD0BF">
      <w:pPr>
        <w:pStyle w:val="13"/>
        <w:keepNext w:val="0"/>
        <w:keepLines w:val="0"/>
        <w:pageBreakBefore w:val="0"/>
        <w:widowControl w:val="0"/>
        <w:spacing w:line="254" w:lineRule="auto"/>
        <w:rPr>
          <w:rFonts w:hint="eastAsia" w:ascii="宋体" w:hAnsi="宋体" w:eastAsia="宋体" w:cs="宋体"/>
          <w:color w:val="auto"/>
          <w:highlight w:val="none"/>
        </w:rPr>
      </w:pPr>
    </w:p>
    <w:p w14:paraId="484F3E19">
      <w:pPr>
        <w:keepNext w:val="0"/>
        <w:keepLines w:val="0"/>
        <w:pageBreakBefore w:val="0"/>
        <w:widowControl w:val="0"/>
        <w:spacing w:before="114" w:line="466" w:lineRule="exact"/>
        <w:ind w:left="792"/>
        <w:rPr>
          <w:rFonts w:hint="eastAsia" w:ascii="宋体" w:hAnsi="宋体" w:eastAsia="宋体" w:cs="宋体"/>
          <w:color w:val="auto"/>
          <w:sz w:val="35"/>
          <w:szCs w:val="35"/>
          <w:highlight w:val="none"/>
        </w:rPr>
      </w:pPr>
      <w:r>
        <w:rPr>
          <w:rFonts w:hint="eastAsia" w:ascii="宋体" w:hAnsi="宋体" w:eastAsia="宋体" w:cs="宋体"/>
          <w:color w:val="auto"/>
          <w:spacing w:val="-19"/>
          <w:position w:val="7"/>
          <w:sz w:val="35"/>
          <w:szCs w:val="35"/>
          <w:highlight w:val="none"/>
        </w:rPr>
        <w:t>项目名称：</w:t>
      </w:r>
    </w:p>
    <w:p w14:paraId="2E29C123">
      <w:pPr>
        <w:keepNext w:val="0"/>
        <w:keepLines w:val="0"/>
        <w:pageBreakBefore w:val="0"/>
        <w:widowControl w:val="0"/>
        <w:spacing w:line="225" w:lineRule="auto"/>
        <w:ind w:left="792"/>
        <w:rPr>
          <w:rFonts w:hint="eastAsia" w:ascii="宋体" w:hAnsi="宋体" w:eastAsia="宋体" w:cs="宋体"/>
          <w:color w:val="auto"/>
          <w:sz w:val="35"/>
          <w:szCs w:val="35"/>
          <w:highlight w:val="none"/>
        </w:rPr>
      </w:pPr>
      <w:r>
        <w:rPr>
          <w:rFonts w:hint="eastAsia" w:ascii="宋体" w:hAnsi="宋体" w:eastAsia="宋体" w:cs="宋体"/>
          <w:color w:val="auto"/>
          <w:spacing w:val="-21"/>
          <w:sz w:val="35"/>
          <w:szCs w:val="35"/>
          <w:highlight w:val="none"/>
        </w:rPr>
        <w:t>项目编号：</w:t>
      </w:r>
    </w:p>
    <w:p w14:paraId="6BC77FD0">
      <w:pPr>
        <w:keepNext w:val="0"/>
        <w:keepLines w:val="0"/>
        <w:pageBreakBefore w:val="0"/>
        <w:widowControl w:val="0"/>
        <w:spacing w:before="40" w:line="225" w:lineRule="auto"/>
        <w:ind w:left="790"/>
        <w:rPr>
          <w:rFonts w:hint="eastAsia" w:ascii="宋体" w:hAnsi="宋体" w:eastAsia="宋体" w:cs="宋体"/>
          <w:color w:val="auto"/>
          <w:sz w:val="35"/>
          <w:szCs w:val="35"/>
          <w:highlight w:val="none"/>
        </w:rPr>
      </w:pPr>
      <w:r>
        <w:rPr>
          <w:rFonts w:hint="eastAsia" w:ascii="宋体" w:hAnsi="宋体" w:eastAsia="宋体" w:cs="宋体"/>
          <w:color w:val="auto"/>
          <w:spacing w:val="9"/>
          <w:sz w:val="35"/>
          <w:szCs w:val="35"/>
          <w:highlight w:val="none"/>
          <w:lang w:val="en-US" w:eastAsia="zh-CN"/>
        </w:rPr>
        <w:t>供应商</w:t>
      </w:r>
      <w:r>
        <w:rPr>
          <w:rFonts w:hint="eastAsia" w:ascii="宋体" w:hAnsi="宋体" w:eastAsia="宋体" w:cs="宋体"/>
          <w:color w:val="auto"/>
          <w:spacing w:val="9"/>
          <w:sz w:val="35"/>
          <w:szCs w:val="35"/>
          <w:highlight w:val="none"/>
        </w:rPr>
        <w:t>名称</w:t>
      </w:r>
      <w:r>
        <w:rPr>
          <w:rFonts w:hint="eastAsia" w:ascii="宋体" w:hAnsi="宋体" w:eastAsia="宋体" w:cs="宋体"/>
          <w:color w:val="auto"/>
          <w:spacing w:val="-36"/>
          <w:sz w:val="35"/>
          <w:szCs w:val="35"/>
          <w:highlight w:val="none"/>
        </w:rPr>
        <w:t>：</w:t>
      </w:r>
      <w:r>
        <w:rPr>
          <w:rFonts w:hint="eastAsia" w:ascii="宋体" w:hAnsi="宋体" w:eastAsia="宋体" w:cs="宋体"/>
          <w:color w:val="auto"/>
          <w:spacing w:val="-36"/>
          <w:sz w:val="35"/>
          <w:szCs w:val="35"/>
          <w:highlight w:val="none"/>
          <w:u w:val="single"/>
        </w:rPr>
        <w:t>（</w:t>
      </w:r>
      <w:r>
        <w:rPr>
          <w:rFonts w:hint="eastAsia" w:ascii="宋体" w:hAnsi="宋体" w:eastAsia="宋体" w:cs="宋体"/>
          <w:color w:val="auto"/>
          <w:spacing w:val="9"/>
          <w:sz w:val="35"/>
          <w:szCs w:val="35"/>
          <w:highlight w:val="none"/>
          <w:u w:val="single"/>
        </w:rPr>
        <w:t>加盖</w:t>
      </w:r>
      <w:r>
        <w:rPr>
          <w:rFonts w:hint="eastAsia" w:ascii="宋体" w:hAnsi="宋体" w:eastAsia="宋体" w:cs="宋体"/>
          <w:color w:val="auto"/>
          <w:sz w:val="35"/>
          <w:szCs w:val="35"/>
          <w:highlight w:val="none"/>
          <w:u w:val="single"/>
        </w:rPr>
        <w:t>CA</w:t>
      </w:r>
      <w:r>
        <w:rPr>
          <w:rFonts w:hint="eastAsia" w:ascii="宋体" w:hAnsi="宋体" w:eastAsia="宋体" w:cs="宋体"/>
          <w:color w:val="auto"/>
          <w:spacing w:val="9"/>
          <w:sz w:val="35"/>
          <w:szCs w:val="35"/>
          <w:highlight w:val="none"/>
          <w:u w:val="single"/>
        </w:rPr>
        <w:t>电子公章）</w:t>
      </w:r>
    </w:p>
    <w:p w14:paraId="77F8794A">
      <w:pPr>
        <w:keepNext w:val="0"/>
        <w:keepLines w:val="0"/>
        <w:pageBreakBefore w:val="0"/>
        <w:widowControl w:val="0"/>
        <w:spacing w:before="40" w:line="225" w:lineRule="auto"/>
        <w:ind w:left="790"/>
        <w:rPr>
          <w:rFonts w:hint="eastAsia" w:ascii="宋体" w:hAnsi="宋体" w:eastAsia="宋体" w:cs="宋体"/>
          <w:color w:val="auto"/>
          <w:sz w:val="35"/>
          <w:szCs w:val="35"/>
          <w:highlight w:val="none"/>
        </w:rPr>
      </w:pPr>
      <w:r>
        <w:rPr>
          <w:rFonts w:hint="eastAsia" w:ascii="宋体" w:hAnsi="宋体" w:eastAsia="宋体" w:cs="宋体"/>
          <w:color w:val="auto"/>
          <w:spacing w:val="-25"/>
          <w:sz w:val="35"/>
          <w:szCs w:val="35"/>
          <w:highlight w:val="none"/>
        </w:rPr>
        <w:t>日期：</w:t>
      </w:r>
    </w:p>
    <w:p w14:paraId="4B563755">
      <w:pPr>
        <w:keepNext w:val="0"/>
        <w:keepLines w:val="0"/>
        <w:pageBreakBefore w:val="0"/>
        <w:widowControl w:val="0"/>
        <w:spacing w:line="226" w:lineRule="auto"/>
        <w:rPr>
          <w:rFonts w:hint="eastAsia" w:ascii="宋体" w:hAnsi="宋体" w:eastAsia="宋体" w:cs="宋体"/>
          <w:color w:val="auto"/>
          <w:sz w:val="35"/>
          <w:szCs w:val="35"/>
          <w:highlight w:val="none"/>
        </w:rPr>
        <w:sectPr>
          <w:footerReference r:id="rId23" w:type="default"/>
          <w:pgSz w:w="11906" w:h="16839"/>
          <w:pgMar w:top="1431" w:right="1785" w:bottom="1058" w:left="1785" w:header="0" w:footer="879" w:gutter="0"/>
          <w:cols w:space="720" w:num="1"/>
          <w:docGrid w:linePitch="360" w:charSpace="0"/>
        </w:sectPr>
      </w:pPr>
    </w:p>
    <w:p w14:paraId="67191BCA">
      <w:pPr>
        <w:pStyle w:val="13"/>
        <w:keepNext w:val="0"/>
        <w:keepLines w:val="0"/>
        <w:pageBreakBefore w:val="0"/>
        <w:widowControl w:val="0"/>
        <w:spacing w:line="246" w:lineRule="auto"/>
        <w:rPr>
          <w:rFonts w:hint="eastAsia" w:ascii="宋体" w:hAnsi="宋体" w:eastAsia="宋体" w:cs="宋体"/>
          <w:color w:val="auto"/>
          <w:highlight w:val="none"/>
        </w:rPr>
      </w:pPr>
    </w:p>
    <w:p w14:paraId="08F652CD">
      <w:pPr>
        <w:keepNext w:val="0"/>
        <w:keepLines w:val="0"/>
        <w:pageBreakBefore w:val="0"/>
        <w:widowControl w:val="0"/>
        <w:spacing w:before="145" w:after="145" w:line="360" w:lineRule="auto"/>
        <w:jc w:val="center"/>
        <w:outlineLvl w:val="1"/>
        <w:rPr>
          <w:rFonts w:hint="eastAsia" w:ascii="宋体" w:hAnsi="宋体" w:eastAsia="宋体" w:cs="宋体"/>
          <w:b/>
          <w:bCs/>
          <w:color w:val="auto"/>
          <w:sz w:val="32"/>
          <w:szCs w:val="32"/>
          <w:highlight w:val="none"/>
        </w:rPr>
      </w:pPr>
      <w:bookmarkStart w:id="35" w:name="bookmark22"/>
      <w:bookmarkEnd w:id="35"/>
      <w:bookmarkStart w:id="36" w:name="_Toc16"/>
      <w:r>
        <w:rPr>
          <w:rFonts w:hint="eastAsia" w:ascii="宋体" w:hAnsi="宋体" w:eastAsia="宋体" w:cs="宋体"/>
          <w:b/>
          <w:bCs/>
          <w:color w:val="auto"/>
          <w:sz w:val="32"/>
          <w:szCs w:val="32"/>
          <w:highlight w:val="none"/>
        </w:rPr>
        <w:t>响应文件目录</w:t>
      </w:r>
      <w:bookmarkEnd w:id="36"/>
    </w:p>
    <w:p w14:paraId="5EA814B6">
      <w:pPr>
        <w:pStyle w:val="13"/>
        <w:keepNext w:val="0"/>
        <w:keepLines w:val="0"/>
        <w:pageBreakBefore w:val="0"/>
        <w:widowControl w:val="0"/>
        <w:spacing w:line="244" w:lineRule="auto"/>
        <w:rPr>
          <w:rFonts w:hint="eastAsia" w:ascii="宋体" w:hAnsi="宋体" w:eastAsia="宋体" w:cs="宋体"/>
          <w:color w:val="auto"/>
          <w:highlight w:val="none"/>
        </w:rPr>
      </w:pPr>
    </w:p>
    <w:p w14:paraId="249AFD1F">
      <w:pPr>
        <w:pStyle w:val="13"/>
        <w:keepNext w:val="0"/>
        <w:keepLines w:val="0"/>
        <w:pageBreakBefore w:val="0"/>
        <w:widowControl w:val="0"/>
        <w:spacing w:line="245" w:lineRule="auto"/>
        <w:rPr>
          <w:rFonts w:hint="eastAsia" w:ascii="宋体" w:hAnsi="宋体" w:eastAsia="宋体" w:cs="宋体"/>
          <w:color w:val="auto"/>
          <w:highlight w:val="none"/>
        </w:rPr>
      </w:pPr>
    </w:p>
    <w:p w14:paraId="5B2AF862">
      <w:pPr>
        <w:keepNext w:val="0"/>
        <w:keepLines w:val="0"/>
        <w:pageBreakBefore w:val="0"/>
        <w:widowControl w:val="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一、响应声明及承诺函</w:t>
      </w:r>
    </w:p>
    <w:p w14:paraId="1408DEA8">
      <w:pPr>
        <w:keepNext w:val="0"/>
        <w:keepLines w:val="0"/>
        <w:pageBreakBefore w:val="0"/>
        <w:widowControl w:val="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二、供应商基本信息</w:t>
      </w:r>
    </w:p>
    <w:p w14:paraId="49024D5B">
      <w:pPr>
        <w:keepNext w:val="0"/>
        <w:keepLines w:val="0"/>
        <w:pageBreakBefore w:val="0"/>
        <w:widowControl w:val="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三、特定资格要求的证明文件</w:t>
      </w:r>
    </w:p>
    <w:p w14:paraId="2E5467B3">
      <w:pPr>
        <w:keepNext w:val="0"/>
        <w:keepLines w:val="0"/>
        <w:pageBreakBefore w:val="0"/>
        <w:widowControl w:val="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四、法人授权书</w:t>
      </w:r>
    </w:p>
    <w:p w14:paraId="0E9BF5B8">
      <w:pPr>
        <w:keepNext w:val="0"/>
        <w:keepLines w:val="0"/>
        <w:pageBreakBefore w:val="0"/>
        <w:widowControl w:val="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五、中小企业声明函</w:t>
      </w:r>
    </w:p>
    <w:p w14:paraId="2EECC9FB">
      <w:pPr>
        <w:keepNext w:val="0"/>
        <w:keepLines w:val="0"/>
        <w:pageBreakBefore w:val="0"/>
        <w:widowControl w:val="0"/>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六</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报价一览表</w:t>
      </w:r>
    </w:p>
    <w:p w14:paraId="1459D7DA">
      <w:pPr>
        <w:keepNext w:val="0"/>
        <w:keepLines w:val="0"/>
        <w:pageBreakBefore w:val="0"/>
        <w:widowControl w:val="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七</w:t>
      </w:r>
      <w:r>
        <w:rPr>
          <w:rFonts w:hint="eastAsia" w:ascii="宋体" w:hAnsi="宋体" w:eastAsia="宋体" w:cs="宋体"/>
          <w:sz w:val="28"/>
          <w:szCs w:val="28"/>
          <w:highlight w:val="none"/>
        </w:rPr>
        <w:t>、已标价的工程量清单</w:t>
      </w:r>
    </w:p>
    <w:p w14:paraId="5DEBFA7A">
      <w:pPr>
        <w:keepNext w:val="0"/>
        <w:keepLines w:val="0"/>
        <w:pageBreakBefore w:val="0"/>
        <w:widowControl w:val="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八</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施工方案</w:t>
      </w:r>
    </w:p>
    <w:p w14:paraId="4C75ED8E">
      <w:pPr>
        <w:keepNext w:val="0"/>
        <w:keepLines w:val="0"/>
        <w:pageBreakBefore w:val="0"/>
        <w:widowControl w:val="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九</w:t>
      </w:r>
      <w:r>
        <w:rPr>
          <w:rFonts w:hint="eastAsia" w:ascii="宋体" w:hAnsi="宋体" w:eastAsia="宋体" w:cs="宋体"/>
          <w:sz w:val="28"/>
          <w:szCs w:val="28"/>
          <w:highlight w:val="none"/>
        </w:rPr>
        <w:t>、响应及偏离表</w:t>
      </w:r>
    </w:p>
    <w:p w14:paraId="3C008C0A">
      <w:pPr>
        <w:keepNext w:val="0"/>
        <w:keepLines w:val="0"/>
        <w:pageBreakBefore w:val="0"/>
        <w:widowControl w:val="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十</w:t>
      </w:r>
      <w:r>
        <w:rPr>
          <w:rFonts w:hint="eastAsia" w:ascii="宋体" w:hAnsi="宋体" w:eastAsia="宋体" w:cs="宋体"/>
          <w:sz w:val="28"/>
          <w:szCs w:val="28"/>
          <w:highlight w:val="none"/>
        </w:rPr>
        <w:t>、项目组人员</w:t>
      </w:r>
    </w:p>
    <w:p w14:paraId="39EF34C8">
      <w:pPr>
        <w:keepNext w:val="0"/>
        <w:keepLines w:val="0"/>
        <w:pageBreakBefore w:val="0"/>
        <w:widowControl w:val="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十</w:t>
      </w:r>
      <w:r>
        <w:rPr>
          <w:rFonts w:hint="eastAsia" w:ascii="宋体" w:hAnsi="宋体" w:eastAsia="宋体" w:cs="宋体"/>
          <w:sz w:val="28"/>
          <w:szCs w:val="28"/>
          <w:highlight w:val="none"/>
          <w:lang w:val="en-US" w:eastAsia="zh-CN"/>
        </w:rPr>
        <w:t>一</w:t>
      </w:r>
      <w:r>
        <w:rPr>
          <w:rFonts w:hint="eastAsia" w:ascii="宋体" w:hAnsi="宋体" w:eastAsia="宋体" w:cs="宋体"/>
          <w:sz w:val="28"/>
          <w:szCs w:val="28"/>
          <w:highlight w:val="none"/>
        </w:rPr>
        <w:t>、企业业绩</w:t>
      </w:r>
    </w:p>
    <w:p w14:paraId="0A09DAF7">
      <w:pPr>
        <w:keepNext w:val="0"/>
        <w:keepLines w:val="0"/>
        <w:pageBreakBefore w:val="0"/>
        <w:widowControl w:val="0"/>
        <w:spacing w:line="360" w:lineRule="auto"/>
        <w:rPr>
          <w:rFonts w:hint="eastAsia" w:ascii="宋体" w:hAnsi="宋体" w:eastAsia="宋体" w:cs="宋体"/>
          <w:color w:val="auto"/>
          <w:sz w:val="28"/>
          <w:szCs w:val="28"/>
          <w:highlight w:val="none"/>
        </w:rPr>
      </w:pPr>
      <w:r>
        <w:rPr>
          <w:rFonts w:hint="eastAsia" w:ascii="宋体" w:hAnsi="宋体" w:eastAsia="宋体" w:cs="宋体"/>
          <w:sz w:val="28"/>
          <w:szCs w:val="28"/>
          <w:highlight w:val="none"/>
        </w:rPr>
        <w:t>十</w:t>
      </w:r>
      <w:r>
        <w:rPr>
          <w:rFonts w:hint="eastAsia" w:ascii="宋体" w:hAnsi="宋体" w:eastAsia="宋体" w:cs="宋体"/>
          <w:sz w:val="28"/>
          <w:szCs w:val="28"/>
          <w:highlight w:val="none"/>
          <w:lang w:val="en-US" w:eastAsia="zh-CN"/>
        </w:rPr>
        <w:t>二</w:t>
      </w:r>
      <w:r>
        <w:rPr>
          <w:rFonts w:hint="eastAsia" w:ascii="宋体" w:hAnsi="宋体" w:eastAsia="宋体" w:cs="宋体"/>
          <w:sz w:val="28"/>
          <w:szCs w:val="28"/>
          <w:highlight w:val="none"/>
        </w:rPr>
        <w:t>、磋商所需其他材料</w:t>
      </w:r>
    </w:p>
    <w:p w14:paraId="18AC9234">
      <w:pPr>
        <w:keepNext w:val="0"/>
        <w:keepLines w:val="0"/>
        <w:pageBreakBefore w:val="0"/>
        <w:widowControl w:val="0"/>
        <w:spacing w:line="360" w:lineRule="auto"/>
        <w:rPr>
          <w:rFonts w:hint="eastAsia" w:ascii="宋体" w:hAnsi="宋体" w:eastAsia="宋体" w:cs="宋体"/>
          <w:color w:val="auto"/>
          <w:sz w:val="28"/>
          <w:szCs w:val="28"/>
          <w:highlight w:val="none"/>
        </w:rPr>
      </w:pPr>
    </w:p>
    <w:p w14:paraId="2DE0F49E">
      <w:pPr>
        <w:keepNext w:val="0"/>
        <w:keepLines w:val="0"/>
        <w:pageBreakBefore w:val="0"/>
        <w:widowControl w:val="0"/>
        <w:spacing w:line="219" w:lineRule="auto"/>
        <w:rPr>
          <w:rFonts w:hint="eastAsia" w:ascii="宋体" w:hAnsi="宋体" w:eastAsia="宋体" w:cs="宋体"/>
          <w:color w:val="auto"/>
          <w:sz w:val="24"/>
          <w:szCs w:val="24"/>
          <w:highlight w:val="none"/>
        </w:rPr>
        <w:sectPr>
          <w:footerReference r:id="rId24" w:type="default"/>
          <w:pgSz w:w="11906" w:h="16839"/>
          <w:pgMar w:top="1431" w:right="1785" w:bottom="1058" w:left="1785" w:header="0" w:footer="879" w:gutter="0"/>
          <w:cols w:space="720" w:num="1"/>
          <w:docGrid w:linePitch="360" w:charSpace="0"/>
        </w:sectPr>
      </w:pPr>
    </w:p>
    <w:p w14:paraId="057DF17E">
      <w:pPr>
        <w:keepNext w:val="0"/>
        <w:keepLines w:val="0"/>
        <w:pageBreakBefore w:val="0"/>
        <w:widowControl w:val="0"/>
        <w:spacing w:before="145" w:after="145" w:line="360" w:lineRule="auto"/>
        <w:outlineLvl w:val="1"/>
        <w:rPr>
          <w:rFonts w:hint="eastAsia" w:ascii="宋体" w:hAnsi="宋体" w:eastAsia="宋体" w:cs="宋体"/>
          <w:b/>
          <w:bCs/>
          <w:color w:val="auto"/>
          <w:sz w:val="32"/>
          <w:szCs w:val="32"/>
          <w:highlight w:val="none"/>
        </w:rPr>
      </w:pPr>
      <w:bookmarkStart w:id="37" w:name="bookmark27"/>
      <w:bookmarkEnd w:id="37"/>
      <w:bookmarkStart w:id="38" w:name="_Toc17"/>
      <w:r>
        <w:rPr>
          <w:rFonts w:hint="eastAsia" w:ascii="宋体" w:hAnsi="宋体" w:eastAsia="宋体" w:cs="宋体"/>
          <w:b/>
          <w:bCs/>
          <w:color w:val="auto"/>
          <w:sz w:val="32"/>
          <w:szCs w:val="32"/>
          <w:highlight w:val="none"/>
        </w:rPr>
        <w:t>一、响应声明及承诺函</w:t>
      </w:r>
      <w:bookmarkEnd w:id="38"/>
    </w:p>
    <w:p w14:paraId="75B84F9E">
      <w:pPr>
        <w:pStyle w:val="190"/>
        <w:keepNext w:val="0"/>
        <w:keepLines w:val="0"/>
        <w:pageBreakBefore w:val="0"/>
        <w:widowControl w:val="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响应声明及承诺函</w:t>
      </w:r>
    </w:p>
    <w:p w14:paraId="401F6698">
      <w:pPr>
        <w:pStyle w:val="190"/>
        <w:keepNext w:val="0"/>
        <w:keepLines w:val="0"/>
        <w:pageBreakBefore w:val="0"/>
        <w:widowControl w:val="0"/>
        <w:spacing w:line="500" w:lineRule="exact"/>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（采购单位名称）：</w:t>
      </w:r>
    </w:p>
    <w:p w14:paraId="397A11C6">
      <w:pPr>
        <w:pStyle w:val="190"/>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项目的竞争性磋商文件，我单位在参加本项目竞争性磋商活动中，特做出如下承诺：</w:t>
      </w:r>
    </w:p>
    <w:p w14:paraId="031EDF80">
      <w:pPr>
        <w:pStyle w:val="190"/>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一、我方</w:t>
      </w:r>
      <w:r>
        <w:rPr>
          <w:rFonts w:hint="eastAsia" w:ascii="宋体" w:hAnsi="宋体" w:eastAsia="宋体" w:cs="宋体"/>
          <w:color w:val="auto"/>
          <w:sz w:val="24"/>
          <w:highlight w:val="none"/>
        </w:rPr>
        <w:t>具备《中华人民共和国政府采购法》第二十二条第一款规定的6项条件；</w:t>
      </w:r>
    </w:p>
    <w:p w14:paraId="7D0FB871">
      <w:pPr>
        <w:pStyle w:val="190"/>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二、我方在参加政府采购活动前三年内（自本项目磋商时间之日起计算），在经营活动中没有重大违法记录（指因违法经营受到刑事处罚或者责令停产停业、吊销许可证或者执照、较大数额罚款等行政处罚）。</w:t>
      </w:r>
    </w:p>
    <w:p w14:paraId="39A9EA7F">
      <w:pPr>
        <w:pStyle w:val="190"/>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三、我方按磋商文件要求提交响应文件，响应磋商文件规定的响应有效期；</w:t>
      </w:r>
    </w:p>
    <w:p w14:paraId="55DDBFE8">
      <w:pPr>
        <w:pStyle w:val="190"/>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四、如果我方的响应文件被接受，我方将按《中华人民共和国民法典》及其他有关法律、法规的规定，按期、按质、按量交付采购单位，全面做到履约守信；</w:t>
      </w:r>
    </w:p>
    <w:p w14:paraId="6376D01F">
      <w:pPr>
        <w:pStyle w:val="190"/>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五、我方若违背本声明及承诺约定，经查实，自愿接受采购人及相关主管部门相应的规定处理，并依法承担相应的法律责任。</w:t>
      </w:r>
    </w:p>
    <w:p w14:paraId="5378FBAD">
      <w:pPr>
        <w:pStyle w:val="190"/>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六、我方同意采购人、采购代理机构将本声明及承诺函上网公开。</w:t>
      </w:r>
    </w:p>
    <w:p w14:paraId="2BCD6D1E">
      <w:pPr>
        <w:pStyle w:val="190"/>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七、投标即视为已承诺响应磋商文件要求。</w:t>
      </w:r>
    </w:p>
    <w:p w14:paraId="018775D3">
      <w:pPr>
        <w:pStyle w:val="190"/>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rPr>
      </w:pPr>
    </w:p>
    <w:p w14:paraId="28CC944C">
      <w:pPr>
        <w:pStyle w:val="190"/>
        <w:keepNext w:val="0"/>
        <w:keepLines w:val="0"/>
        <w:pageBreakBefore w:val="0"/>
        <w:widowControl w:val="0"/>
        <w:spacing w:line="500" w:lineRule="exact"/>
        <w:jc w:val="left"/>
        <w:rPr>
          <w:rFonts w:hint="eastAsia" w:ascii="宋体" w:hAnsi="宋体" w:eastAsia="宋体" w:cs="宋体"/>
          <w:color w:val="auto"/>
          <w:sz w:val="24"/>
          <w:szCs w:val="24"/>
          <w:highlight w:val="none"/>
        </w:rPr>
      </w:pPr>
    </w:p>
    <w:p w14:paraId="6DFEB671">
      <w:pPr>
        <w:pStyle w:val="190"/>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（加盖CA电子公章）</w:t>
      </w:r>
    </w:p>
    <w:p w14:paraId="7C3BA5E6">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0DC3732C">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p>
    <w:p w14:paraId="0440978A">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p>
    <w:p w14:paraId="737BC7EC">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p>
    <w:p w14:paraId="11198804">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p>
    <w:p w14:paraId="0904645A">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p>
    <w:p w14:paraId="128D5E1B">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p>
    <w:p w14:paraId="6EBF0268">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p>
    <w:p w14:paraId="635BECD8">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p>
    <w:p w14:paraId="3304F71B">
      <w:pPr>
        <w:keepNext w:val="0"/>
        <w:keepLines w:val="0"/>
        <w:pageBreakBefore w:val="0"/>
        <w:widowControl w:val="0"/>
        <w:spacing w:before="145" w:after="145" w:line="360" w:lineRule="auto"/>
        <w:ind w:firstLine="498"/>
        <w:outlineLvl w:val="1"/>
        <w:rPr>
          <w:rFonts w:hint="eastAsia" w:ascii="宋体" w:hAnsi="宋体" w:eastAsia="宋体" w:cs="宋体"/>
          <w:b/>
          <w:bCs/>
          <w:color w:val="auto"/>
          <w:sz w:val="32"/>
          <w:szCs w:val="32"/>
          <w:highlight w:val="none"/>
        </w:rPr>
      </w:pPr>
      <w:bookmarkStart w:id="39" w:name="_Toc18"/>
      <w:r>
        <w:rPr>
          <w:rFonts w:hint="eastAsia" w:ascii="宋体" w:hAnsi="宋体" w:eastAsia="宋体" w:cs="宋体"/>
          <w:b/>
          <w:bCs/>
          <w:color w:val="auto"/>
          <w:sz w:val="32"/>
          <w:szCs w:val="32"/>
          <w:highlight w:val="none"/>
        </w:rPr>
        <w:t>二、供应商基本信息</w:t>
      </w:r>
      <w:bookmarkEnd w:id="39"/>
    </w:p>
    <w:p w14:paraId="4C9837FC">
      <w:pPr>
        <w:pStyle w:val="191"/>
        <w:keepNext w:val="0"/>
        <w:keepLines w:val="0"/>
        <w:pageBreakBefore w:val="0"/>
        <w:widowControl w:val="0"/>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供应商基本情况表</w:t>
      </w:r>
    </w:p>
    <w:tbl>
      <w:tblPr>
        <w:tblStyle w:val="33"/>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20F6BB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0C047C40">
            <w:pPr>
              <w:pStyle w:val="191"/>
              <w:keepNext w:val="0"/>
              <w:keepLines w:val="0"/>
              <w:pageBreakBefore w:val="0"/>
              <w:widowControl w:val="0"/>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p>
        </w:tc>
        <w:tc>
          <w:tcPr>
            <w:tcW w:w="6998" w:type="dxa"/>
            <w:gridSpan w:val="3"/>
            <w:noWrap w:val="0"/>
            <w:vAlign w:val="center"/>
          </w:tcPr>
          <w:p w14:paraId="0CAD7875">
            <w:pPr>
              <w:pStyle w:val="191"/>
              <w:keepNext w:val="0"/>
              <w:keepLines w:val="0"/>
              <w:pageBreakBefore w:val="0"/>
              <w:widowControl w:val="0"/>
              <w:spacing w:line="600" w:lineRule="exact"/>
              <w:jc w:val="center"/>
              <w:rPr>
                <w:rFonts w:hint="eastAsia" w:ascii="宋体" w:hAnsi="宋体" w:eastAsia="宋体" w:cs="宋体"/>
                <w:color w:val="auto"/>
                <w:sz w:val="24"/>
                <w:szCs w:val="24"/>
                <w:highlight w:val="none"/>
              </w:rPr>
            </w:pPr>
          </w:p>
        </w:tc>
      </w:tr>
      <w:tr w14:paraId="202D3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5E0D98D9">
            <w:pPr>
              <w:pStyle w:val="191"/>
              <w:keepNext w:val="0"/>
              <w:keepLines w:val="0"/>
              <w:pageBreakBefore w:val="0"/>
              <w:widowControl w:val="0"/>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3118" w:type="dxa"/>
            <w:noWrap w:val="0"/>
            <w:vAlign w:val="center"/>
          </w:tcPr>
          <w:p w14:paraId="5DF9E438">
            <w:pPr>
              <w:pStyle w:val="191"/>
              <w:keepNext w:val="0"/>
              <w:keepLines w:val="0"/>
              <w:pageBreakBefore w:val="0"/>
              <w:widowControl w:val="0"/>
              <w:spacing w:line="600" w:lineRule="exact"/>
              <w:jc w:val="center"/>
              <w:rPr>
                <w:rFonts w:hint="eastAsia" w:ascii="宋体" w:hAnsi="宋体" w:eastAsia="宋体" w:cs="宋体"/>
                <w:color w:val="auto"/>
                <w:sz w:val="24"/>
                <w:szCs w:val="24"/>
                <w:highlight w:val="none"/>
              </w:rPr>
            </w:pPr>
          </w:p>
        </w:tc>
        <w:tc>
          <w:tcPr>
            <w:tcW w:w="1276" w:type="dxa"/>
            <w:noWrap w:val="0"/>
            <w:vAlign w:val="center"/>
          </w:tcPr>
          <w:p w14:paraId="1D2B825C">
            <w:pPr>
              <w:pStyle w:val="191"/>
              <w:keepNext w:val="0"/>
              <w:keepLines w:val="0"/>
              <w:pageBreakBefore w:val="0"/>
              <w:widowControl w:val="0"/>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注册地区</w:t>
            </w:r>
          </w:p>
        </w:tc>
        <w:tc>
          <w:tcPr>
            <w:tcW w:w="2604" w:type="dxa"/>
            <w:noWrap w:val="0"/>
            <w:vAlign w:val="center"/>
          </w:tcPr>
          <w:p w14:paraId="1746B12C">
            <w:pPr>
              <w:pStyle w:val="191"/>
              <w:keepNext w:val="0"/>
              <w:keepLines w:val="0"/>
              <w:pageBreakBefore w:val="0"/>
              <w:widowControl w:val="0"/>
              <w:spacing w:line="600" w:lineRule="exact"/>
              <w:jc w:val="center"/>
              <w:rPr>
                <w:rFonts w:hint="eastAsia" w:ascii="宋体" w:hAnsi="宋体" w:eastAsia="宋体" w:cs="宋体"/>
                <w:color w:val="auto"/>
                <w:sz w:val="24"/>
                <w:szCs w:val="24"/>
                <w:highlight w:val="none"/>
              </w:rPr>
            </w:pPr>
          </w:p>
        </w:tc>
      </w:tr>
      <w:tr w14:paraId="119CE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7E687F6F">
            <w:pPr>
              <w:pStyle w:val="191"/>
              <w:keepNext w:val="0"/>
              <w:keepLines w:val="0"/>
              <w:pageBreakBefore w:val="0"/>
              <w:widowControl w:val="0"/>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p>
        </w:tc>
        <w:tc>
          <w:tcPr>
            <w:tcW w:w="3118" w:type="dxa"/>
            <w:noWrap w:val="0"/>
            <w:vAlign w:val="center"/>
          </w:tcPr>
          <w:p w14:paraId="5BFBAF34">
            <w:pPr>
              <w:pStyle w:val="191"/>
              <w:keepNext w:val="0"/>
              <w:keepLines w:val="0"/>
              <w:pageBreakBefore w:val="0"/>
              <w:widowControl w:val="0"/>
              <w:spacing w:line="600" w:lineRule="exact"/>
              <w:jc w:val="center"/>
              <w:rPr>
                <w:rFonts w:hint="eastAsia" w:ascii="宋体" w:hAnsi="宋体" w:eastAsia="宋体" w:cs="宋体"/>
                <w:color w:val="auto"/>
                <w:sz w:val="24"/>
                <w:szCs w:val="24"/>
                <w:highlight w:val="none"/>
              </w:rPr>
            </w:pPr>
          </w:p>
        </w:tc>
        <w:tc>
          <w:tcPr>
            <w:tcW w:w="1276" w:type="dxa"/>
            <w:noWrap w:val="0"/>
            <w:vAlign w:val="center"/>
          </w:tcPr>
          <w:p w14:paraId="5CEA0C4E">
            <w:pPr>
              <w:pStyle w:val="191"/>
              <w:keepNext w:val="0"/>
              <w:keepLines w:val="0"/>
              <w:pageBreakBefore w:val="0"/>
              <w:widowControl w:val="0"/>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2604" w:type="dxa"/>
            <w:noWrap w:val="0"/>
            <w:vAlign w:val="center"/>
          </w:tcPr>
          <w:p w14:paraId="2664946D">
            <w:pPr>
              <w:pStyle w:val="191"/>
              <w:keepNext w:val="0"/>
              <w:keepLines w:val="0"/>
              <w:pageBreakBefore w:val="0"/>
              <w:widowControl w:val="0"/>
              <w:spacing w:line="600" w:lineRule="exact"/>
              <w:jc w:val="center"/>
              <w:rPr>
                <w:rFonts w:hint="eastAsia" w:ascii="宋体" w:hAnsi="宋体" w:eastAsia="宋体" w:cs="宋体"/>
                <w:color w:val="auto"/>
                <w:sz w:val="24"/>
                <w:szCs w:val="24"/>
                <w:highlight w:val="none"/>
              </w:rPr>
            </w:pPr>
          </w:p>
        </w:tc>
      </w:tr>
      <w:tr w14:paraId="30982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3B7DA9AB">
            <w:pPr>
              <w:pStyle w:val="191"/>
              <w:keepNext w:val="0"/>
              <w:keepLines w:val="0"/>
              <w:pageBreakBefore w:val="0"/>
              <w:widowControl w:val="0"/>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p>
        </w:tc>
        <w:tc>
          <w:tcPr>
            <w:tcW w:w="3118" w:type="dxa"/>
            <w:noWrap w:val="0"/>
            <w:vAlign w:val="center"/>
          </w:tcPr>
          <w:p w14:paraId="4276E4AF">
            <w:pPr>
              <w:pStyle w:val="191"/>
              <w:keepNext w:val="0"/>
              <w:keepLines w:val="0"/>
              <w:pageBreakBefore w:val="0"/>
              <w:widowControl w:val="0"/>
              <w:spacing w:line="600" w:lineRule="exact"/>
              <w:jc w:val="center"/>
              <w:rPr>
                <w:rFonts w:hint="eastAsia" w:ascii="宋体" w:hAnsi="宋体" w:eastAsia="宋体" w:cs="宋体"/>
                <w:color w:val="auto"/>
                <w:sz w:val="24"/>
                <w:szCs w:val="24"/>
                <w:highlight w:val="none"/>
              </w:rPr>
            </w:pPr>
          </w:p>
        </w:tc>
        <w:tc>
          <w:tcPr>
            <w:tcW w:w="1276" w:type="dxa"/>
            <w:noWrap w:val="0"/>
            <w:vAlign w:val="center"/>
          </w:tcPr>
          <w:p w14:paraId="46EC65AC">
            <w:pPr>
              <w:pStyle w:val="191"/>
              <w:keepNext w:val="0"/>
              <w:keepLines w:val="0"/>
              <w:pageBreakBefore w:val="0"/>
              <w:widowControl w:val="0"/>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单位性质</w:t>
            </w:r>
          </w:p>
        </w:tc>
        <w:tc>
          <w:tcPr>
            <w:tcW w:w="2604" w:type="dxa"/>
            <w:noWrap w:val="0"/>
            <w:vAlign w:val="center"/>
          </w:tcPr>
          <w:p w14:paraId="663C1641">
            <w:pPr>
              <w:pStyle w:val="191"/>
              <w:keepNext w:val="0"/>
              <w:keepLines w:val="0"/>
              <w:pageBreakBefore w:val="0"/>
              <w:widowControl w:val="0"/>
              <w:spacing w:line="600" w:lineRule="exact"/>
              <w:jc w:val="center"/>
              <w:rPr>
                <w:rFonts w:hint="eastAsia" w:ascii="宋体" w:hAnsi="宋体" w:eastAsia="宋体" w:cs="宋体"/>
                <w:color w:val="auto"/>
                <w:sz w:val="24"/>
                <w:szCs w:val="24"/>
                <w:highlight w:val="none"/>
              </w:rPr>
            </w:pPr>
          </w:p>
        </w:tc>
      </w:tr>
      <w:tr w14:paraId="7C180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250E19BD">
            <w:pPr>
              <w:pStyle w:val="191"/>
              <w:keepNext w:val="0"/>
              <w:keepLines w:val="0"/>
              <w:pageBreakBefore w:val="0"/>
              <w:widowControl w:val="0"/>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注册号或社会信用代码</w:t>
            </w:r>
          </w:p>
        </w:tc>
        <w:tc>
          <w:tcPr>
            <w:tcW w:w="3118" w:type="dxa"/>
            <w:noWrap w:val="0"/>
            <w:vAlign w:val="center"/>
          </w:tcPr>
          <w:p w14:paraId="50B14853">
            <w:pPr>
              <w:pStyle w:val="191"/>
              <w:keepNext w:val="0"/>
              <w:keepLines w:val="0"/>
              <w:pageBreakBefore w:val="0"/>
              <w:widowControl w:val="0"/>
              <w:spacing w:line="600" w:lineRule="exact"/>
              <w:jc w:val="center"/>
              <w:rPr>
                <w:rFonts w:hint="eastAsia" w:ascii="宋体" w:hAnsi="宋体" w:eastAsia="宋体" w:cs="宋体"/>
                <w:color w:val="auto"/>
                <w:sz w:val="24"/>
                <w:szCs w:val="24"/>
                <w:highlight w:val="none"/>
              </w:rPr>
            </w:pPr>
          </w:p>
        </w:tc>
        <w:tc>
          <w:tcPr>
            <w:tcW w:w="1276" w:type="dxa"/>
            <w:noWrap w:val="0"/>
            <w:vAlign w:val="center"/>
          </w:tcPr>
          <w:p w14:paraId="585CD745">
            <w:pPr>
              <w:pStyle w:val="191"/>
              <w:keepNext w:val="0"/>
              <w:keepLines w:val="0"/>
              <w:pageBreakBefore w:val="0"/>
              <w:widowControl w:val="0"/>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注册资本（万元）</w:t>
            </w:r>
          </w:p>
        </w:tc>
        <w:tc>
          <w:tcPr>
            <w:tcW w:w="2604" w:type="dxa"/>
            <w:noWrap w:val="0"/>
            <w:vAlign w:val="center"/>
          </w:tcPr>
          <w:p w14:paraId="6DBED7A0">
            <w:pPr>
              <w:pStyle w:val="191"/>
              <w:keepNext w:val="0"/>
              <w:keepLines w:val="0"/>
              <w:pageBreakBefore w:val="0"/>
              <w:widowControl w:val="0"/>
              <w:spacing w:line="600" w:lineRule="exact"/>
              <w:jc w:val="center"/>
              <w:rPr>
                <w:rFonts w:hint="eastAsia" w:ascii="宋体" w:hAnsi="宋体" w:eastAsia="宋体" w:cs="宋体"/>
                <w:color w:val="auto"/>
                <w:sz w:val="24"/>
                <w:szCs w:val="24"/>
                <w:highlight w:val="none"/>
              </w:rPr>
            </w:pPr>
          </w:p>
        </w:tc>
      </w:tr>
      <w:tr w14:paraId="24081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4C180FAF">
            <w:pPr>
              <w:pStyle w:val="191"/>
              <w:keepNext w:val="0"/>
              <w:keepLines w:val="0"/>
              <w:pageBreakBefore w:val="0"/>
              <w:widowControl w:val="0"/>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供应商类别</w:t>
            </w:r>
          </w:p>
        </w:tc>
        <w:tc>
          <w:tcPr>
            <w:tcW w:w="6998" w:type="dxa"/>
            <w:gridSpan w:val="3"/>
            <w:noWrap w:val="0"/>
            <w:vAlign w:val="center"/>
          </w:tcPr>
          <w:p w14:paraId="208B9AC7">
            <w:pPr>
              <w:pStyle w:val="191"/>
              <w:keepNext w:val="0"/>
              <w:keepLines w:val="0"/>
              <w:pageBreakBefore w:val="0"/>
              <w:widowControl w:val="0"/>
              <w:spacing w:line="600" w:lineRule="exact"/>
              <w:jc w:val="center"/>
              <w:rPr>
                <w:rFonts w:hint="eastAsia" w:ascii="宋体" w:hAnsi="宋体" w:eastAsia="宋体" w:cs="宋体"/>
                <w:color w:val="auto"/>
                <w:sz w:val="24"/>
                <w:szCs w:val="24"/>
                <w:highlight w:val="none"/>
              </w:rPr>
            </w:pPr>
          </w:p>
        </w:tc>
      </w:tr>
      <w:tr w14:paraId="1D68D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2F85D43C">
            <w:pPr>
              <w:pStyle w:val="191"/>
              <w:keepNext w:val="0"/>
              <w:keepLines w:val="0"/>
              <w:pageBreakBefore w:val="0"/>
              <w:widowControl w:val="0"/>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c>
          <w:tcPr>
            <w:tcW w:w="3118" w:type="dxa"/>
            <w:noWrap w:val="0"/>
            <w:vAlign w:val="center"/>
          </w:tcPr>
          <w:p w14:paraId="58DCDA98">
            <w:pPr>
              <w:pStyle w:val="191"/>
              <w:keepNext w:val="0"/>
              <w:keepLines w:val="0"/>
              <w:pageBreakBefore w:val="0"/>
              <w:widowControl w:val="0"/>
              <w:spacing w:line="600" w:lineRule="exact"/>
              <w:jc w:val="center"/>
              <w:rPr>
                <w:rFonts w:hint="eastAsia" w:ascii="宋体" w:hAnsi="宋体" w:eastAsia="宋体" w:cs="宋体"/>
                <w:color w:val="auto"/>
                <w:sz w:val="24"/>
                <w:szCs w:val="24"/>
                <w:highlight w:val="none"/>
              </w:rPr>
            </w:pPr>
          </w:p>
        </w:tc>
        <w:tc>
          <w:tcPr>
            <w:tcW w:w="1276" w:type="dxa"/>
            <w:noWrap w:val="0"/>
            <w:vAlign w:val="center"/>
          </w:tcPr>
          <w:p w14:paraId="49CFF5AF">
            <w:pPr>
              <w:pStyle w:val="191"/>
              <w:keepNext w:val="0"/>
              <w:keepLines w:val="0"/>
              <w:pageBreakBefore w:val="0"/>
              <w:widowControl w:val="0"/>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w:t>
            </w:r>
          </w:p>
        </w:tc>
        <w:tc>
          <w:tcPr>
            <w:tcW w:w="2604" w:type="dxa"/>
            <w:noWrap w:val="0"/>
            <w:vAlign w:val="center"/>
          </w:tcPr>
          <w:p w14:paraId="1AEC5006">
            <w:pPr>
              <w:pStyle w:val="191"/>
              <w:keepNext w:val="0"/>
              <w:keepLines w:val="0"/>
              <w:pageBreakBefore w:val="0"/>
              <w:widowControl w:val="0"/>
              <w:spacing w:line="600" w:lineRule="exact"/>
              <w:jc w:val="center"/>
              <w:rPr>
                <w:rFonts w:hint="eastAsia" w:ascii="宋体" w:hAnsi="宋体" w:eastAsia="宋体" w:cs="宋体"/>
                <w:color w:val="auto"/>
                <w:sz w:val="24"/>
                <w:szCs w:val="24"/>
                <w:highlight w:val="none"/>
              </w:rPr>
            </w:pPr>
          </w:p>
        </w:tc>
      </w:tr>
      <w:tr w14:paraId="273C2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02E666E6">
            <w:pPr>
              <w:pStyle w:val="191"/>
              <w:keepNext w:val="0"/>
              <w:keepLines w:val="0"/>
              <w:pageBreakBefore w:val="0"/>
              <w:widowControl w:val="0"/>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3118" w:type="dxa"/>
            <w:noWrap w:val="0"/>
            <w:vAlign w:val="center"/>
          </w:tcPr>
          <w:p w14:paraId="1B2289C7">
            <w:pPr>
              <w:pStyle w:val="191"/>
              <w:keepNext w:val="0"/>
              <w:keepLines w:val="0"/>
              <w:pageBreakBefore w:val="0"/>
              <w:widowControl w:val="0"/>
              <w:spacing w:line="600" w:lineRule="exact"/>
              <w:jc w:val="center"/>
              <w:rPr>
                <w:rFonts w:hint="eastAsia" w:ascii="宋体" w:hAnsi="宋体" w:eastAsia="宋体" w:cs="宋体"/>
                <w:color w:val="auto"/>
                <w:sz w:val="24"/>
                <w:szCs w:val="24"/>
                <w:highlight w:val="none"/>
              </w:rPr>
            </w:pPr>
          </w:p>
        </w:tc>
        <w:tc>
          <w:tcPr>
            <w:tcW w:w="1276" w:type="dxa"/>
            <w:noWrap w:val="0"/>
            <w:vAlign w:val="center"/>
          </w:tcPr>
          <w:p w14:paraId="22EE8D24">
            <w:pPr>
              <w:pStyle w:val="191"/>
              <w:keepNext w:val="0"/>
              <w:keepLines w:val="0"/>
              <w:pageBreakBefore w:val="0"/>
              <w:widowControl w:val="0"/>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2604" w:type="dxa"/>
            <w:noWrap w:val="0"/>
            <w:vAlign w:val="center"/>
          </w:tcPr>
          <w:p w14:paraId="58EC0303">
            <w:pPr>
              <w:pStyle w:val="191"/>
              <w:keepNext w:val="0"/>
              <w:keepLines w:val="0"/>
              <w:pageBreakBefore w:val="0"/>
              <w:widowControl w:val="0"/>
              <w:spacing w:line="600" w:lineRule="exact"/>
              <w:jc w:val="center"/>
              <w:rPr>
                <w:rFonts w:hint="eastAsia" w:ascii="宋体" w:hAnsi="宋体" w:eastAsia="宋体" w:cs="宋体"/>
                <w:color w:val="auto"/>
                <w:sz w:val="24"/>
                <w:szCs w:val="24"/>
                <w:highlight w:val="none"/>
              </w:rPr>
            </w:pPr>
          </w:p>
        </w:tc>
      </w:tr>
      <w:tr w14:paraId="59A6D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jc w:val="center"/>
        </w:trPr>
        <w:tc>
          <w:tcPr>
            <w:tcW w:w="1526" w:type="dxa"/>
            <w:noWrap w:val="0"/>
            <w:vAlign w:val="center"/>
          </w:tcPr>
          <w:p w14:paraId="03DC2E58">
            <w:pPr>
              <w:pStyle w:val="191"/>
              <w:keepNext w:val="0"/>
              <w:keepLines w:val="0"/>
              <w:pageBreakBefore w:val="0"/>
              <w:widowControl w:val="0"/>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6998" w:type="dxa"/>
            <w:gridSpan w:val="3"/>
            <w:noWrap w:val="0"/>
            <w:vAlign w:val="top"/>
          </w:tcPr>
          <w:p w14:paraId="212E20AD">
            <w:pPr>
              <w:pStyle w:val="191"/>
              <w:keepNext w:val="0"/>
              <w:keepLines w:val="0"/>
              <w:pageBreakBefore w:val="0"/>
              <w:widowControl w:val="0"/>
              <w:spacing w:line="560" w:lineRule="exact"/>
              <w:ind w:firstLine="1433"/>
              <w:rPr>
                <w:rFonts w:hint="eastAsia" w:ascii="宋体" w:hAnsi="宋体" w:eastAsia="宋体" w:cs="宋体"/>
                <w:color w:val="auto"/>
                <w:sz w:val="24"/>
                <w:szCs w:val="24"/>
                <w:highlight w:val="none"/>
              </w:rPr>
            </w:pPr>
          </w:p>
        </w:tc>
      </w:tr>
      <w:tr w14:paraId="5BE0B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jc w:val="center"/>
        </w:trPr>
        <w:tc>
          <w:tcPr>
            <w:tcW w:w="1526" w:type="dxa"/>
            <w:noWrap w:val="0"/>
            <w:vAlign w:val="center"/>
          </w:tcPr>
          <w:p w14:paraId="7037F6A3">
            <w:pPr>
              <w:pStyle w:val="191"/>
              <w:keepNext w:val="0"/>
              <w:keepLines w:val="0"/>
              <w:pageBreakBefore w:val="0"/>
              <w:widowControl w:val="0"/>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c>
          <w:tcPr>
            <w:tcW w:w="6998" w:type="dxa"/>
            <w:gridSpan w:val="3"/>
            <w:noWrap w:val="0"/>
            <w:vAlign w:val="center"/>
          </w:tcPr>
          <w:p w14:paraId="40F22154">
            <w:pPr>
              <w:pStyle w:val="191"/>
              <w:keepNext w:val="0"/>
              <w:keepLines w:val="0"/>
              <w:pageBreakBefore w:val="0"/>
              <w:widowControl w:val="0"/>
              <w:spacing w:line="500" w:lineRule="exact"/>
              <w:jc w:val="center"/>
              <w:rPr>
                <w:rFonts w:hint="eastAsia" w:ascii="宋体" w:hAnsi="宋体" w:eastAsia="宋体" w:cs="宋体"/>
                <w:color w:val="auto"/>
                <w:sz w:val="24"/>
                <w:szCs w:val="24"/>
                <w:highlight w:val="none"/>
              </w:rPr>
            </w:pPr>
          </w:p>
        </w:tc>
      </w:tr>
    </w:tbl>
    <w:p w14:paraId="340F8B0C">
      <w:pPr>
        <w:keepNext w:val="0"/>
        <w:keepLines w:val="0"/>
        <w:pageBreakBefore w:val="0"/>
        <w:widowControl w:val="0"/>
        <w:spacing w:before="145" w:after="145" w:line="360" w:lineRule="auto"/>
        <w:ind w:firstLine="496"/>
        <w:outlineLvl w:val="1"/>
        <w:rPr>
          <w:rFonts w:hint="eastAsia" w:ascii="宋体" w:hAnsi="宋体" w:eastAsia="宋体" w:cs="宋体"/>
          <w:i/>
          <w:color w:val="auto"/>
          <w:sz w:val="32"/>
          <w:szCs w:val="32"/>
          <w:highlight w:val="none"/>
          <w:u w:val="single"/>
        </w:rPr>
      </w:pPr>
      <w:bookmarkStart w:id="40" w:name="_Toc19"/>
      <w:r>
        <w:rPr>
          <w:rFonts w:hint="eastAsia" w:ascii="宋体" w:hAnsi="宋体" w:eastAsia="宋体" w:cs="宋体"/>
          <w:iCs/>
          <w:color w:val="auto"/>
          <w:sz w:val="32"/>
          <w:szCs w:val="32"/>
          <w:highlight w:val="none"/>
        </w:rPr>
        <w:br w:type="page" w:clear="all"/>
      </w:r>
      <w:r>
        <w:rPr>
          <w:rFonts w:hint="eastAsia" w:ascii="宋体" w:hAnsi="宋体" w:eastAsia="宋体" w:cs="宋体"/>
          <w:b/>
          <w:bCs/>
          <w:color w:val="auto"/>
          <w:sz w:val="32"/>
          <w:szCs w:val="32"/>
          <w:highlight w:val="none"/>
        </w:rPr>
        <w:t>三、特定资格要求的证明文件</w:t>
      </w:r>
      <w:bookmarkEnd w:id="40"/>
    </w:p>
    <w:p w14:paraId="03B9139B">
      <w:pPr>
        <w:keepNext w:val="0"/>
        <w:keepLines w:val="0"/>
        <w:pageBreakBefore w:val="0"/>
        <w:widowControl w:val="0"/>
        <w:spacing w:line="4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如果本项目申请人的特定资格要求中要求提供的，必须提供。</w:t>
      </w:r>
    </w:p>
    <w:p w14:paraId="20941026">
      <w:pPr>
        <w:keepNext w:val="0"/>
        <w:keepLines w:val="0"/>
        <w:pageBreakBefore w:val="0"/>
        <w:widowControl w:val="0"/>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附营业执照、资质证书、安全生产许可证等资料。</w:t>
      </w:r>
    </w:p>
    <w:p w14:paraId="58202F7B">
      <w:pPr>
        <w:keepNext w:val="0"/>
        <w:keepLines w:val="0"/>
        <w:pageBreakBefore w:val="0"/>
        <w:widowControl w:val="0"/>
        <w:spacing w:before="145" w:after="145" w:line="360" w:lineRule="auto"/>
        <w:ind w:firstLine="496"/>
        <w:outlineLvl w:val="1"/>
        <w:rPr>
          <w:rFonts w:hint="eastAsia" w:ascii="宋体" w:hAnsi="宋体" w:eastAsia="宋体" w:cs="宋体"/>
          <w:iCs/>
          <w:color w:val="auto"/>
          <w:sz w:val="32"/>
          <w:szCs w:val="32"/>
          <w:highlight w:val="none"/>
        </w:rPr>
      </w:pPr>
      <w:bookmarkStart w:id="41" w:name="_Toc20"/>
      <w:r>
        <w:rPr>
          <w:rFonts w:hint="eastAsia" w:ascii="宋体" w:hAnsi="宋体" w:eastAsia="宋体" w:cs="宋体"/>
          <w:iCs/>
          <w:color w:val="auto"/>
          <w:sz w:val="32"/>
          <w:szCs w:val="32"/>
          <w:highlight w:val="none"/>
        </w:rPr>
        <w:br w:type="page" w:clear="all"/>
      </w:r>
      <w:r>
        <w:rPr>
          <w:rFonts w:hint="eastAsia" w:ascii="宋体" w:hAnsi="宋体" w:eastAsia="宋体" w:cs="宋体"/>
          <w:b/>
          <w:bCs/>
          <w:color w:val="auto"/>
          <w:sz w:val="32"/>
          <w:szCs w:val="32"/>
          <w:highlight w:val="none"/>
        </w:rPr>
        <w:t>四、法人授权书</w:t>
      </w:r>
      <w:bookmarkEnd w:id="41"/>
    </w:p>
    <w:p w14:paraId="5F270DDC">
      <w:pPr>
        <w:jc w:val="center"/>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t>法人授权书</w:t>
      </w:r>
    </w:p>
    <w:p w14:paraId="71B68A59">
      <w:pPr>
        <w:keepNext w:val="0"/>
        <w:keepLines w:val="0"/>
        <w:pageBreakBefore w:val="0"/>
        <w:widowControl w:val="0"/>
        <w:tabs>
          <w:tab w:val="left" w:pos="360"/>
        </w:tabs>
        <w:ind w:firstLine="480"/>
        <w:rPr>
          <w:rFonts w:hint="eastAsia" w:ascii="宋体" w:hAnsi="宋体" w:eastAsia="宋体" w:cs="宋体"/>
          <w:color w:val="auto"/>
          <w:sz w:val="24"/>
          <w:szCs w:val="24"/>
          <w:highlight w:val="none"/>
        </w:rPr>
      </w:pPr>
    </w:p>
    <w:p w14:paraId="12175A3D">
      <w:pPr>
        <w:keepNext w:val="0"/>
        <w:keepLines w:val="0"/>
        <w:pageBreakBefore w:val="0"/>
        <w:widowControl w:val="0"/>
        <w:tabs>
          <w:tab w:val="left" w:pos="360"/>
        </w:tabs>
        <w:spacing w:line="7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本授权书声明：____________（供应商名称）授权________________（被授权人的姓名）为我方就</w:t>
      </w:r>
      <w:r>
        <w:rPr>
          <w:rFonts w:hint="eastAsia" w:ascii="宋体" w:hAnsi="宋体" w:eastAsia="宋体" w:cs="宋体"/>
          <w:color w:val="auto"/>
          <w:sz w:val="24"/>
          <w:szCs w:val="24"/>
          <w:highlight w:val="none"/>
          <w:lang w:val="en-US" w:eastAsia="zh-CN"/>
        </w:rPr>
        <w:t>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项目采购活动的合法代理人，以本单位名义全权处理一切与该项目采购有关的事务。</w:t>
      </w:r>
    </w:p>
    <w:p w14:paraId="6C9C1C63">
      <w:pPr>
        <w:keepNext w:val="0"/>
        <w:keepLines w:val="0"/>
        <w:pageBreakBefore w:val="0"/>
        <w:widowControl w:val="0"/>
        <w:tabs>
          <w:tab w:val="left" w:pos="360"/>
        </w:tabs>
        <w:spacing w:line="7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本授权书于______年____月____日起生效，特此声明。</w:t>
      </w:r>
    </w:p>
    <w:p w14:paraId="6B8FC24F">
      <w:pPr>
        <w:keepNext w:val="0"/>
        <w:keepLines w:val="0"/>
        <w:pageBreakBefore w:val="0"/>
        <w:widowControl w:val="0"/>
        <w:tabs>
          <w:tab w:val="left" w:pos="360"/>
        </w:tabs>
        <w:spacing w:line="7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p>
    <w:p w14:paraId="3B640991">
      <w:pPr>
        <w:keepNext w:val="0"/>
        <w:keepLines w:val="0"/>
        <w:pageBreakBefore w:val="0"/>
        <w:widowControl w:val="0"/>
        <w:tabs>
          <w:tab w:val="left" w:pos="360"/>
        </w:tabs>
        <w:spacing w:line="7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p>
    <w:p w14:paraId="67BA1712">
      <w:pPr>
        <w:keepNext w:val="0"/>
        <w:keepLines w:val="0"/>
        <w:pageBreakBefore w:val="0"/>
        <w:widowControl w:val="0"/>
        <w:tabs>
          <w:tab w:val="left" w:pos="360"/>
        </w:tabs>
        <w:spacing w:line="700" w:lineRule="exact"/>
        <w:ind w:firstLine="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授权单位名称：</w:t>
      </w:r>
      <w:r>
        <w:rPr>
          <w:rFonts w:hint="eastAsia" w:ascii="宋体" w:hAnsi="宋体" w:eastAsia="宋体" w:cs="宋体"/>
          <w:color w:val="auto"/>
          <w:sz w:val="24"/>
          <w:szCs w:val="24"/>
          <w:highlight w:val="none"/>
          <w:u w:val="single"/>
        </w:rPr>
        <w:t>（加盖CA电子公章）</w:t>
      </w:r>
    </w:p>
    <w:p w14:paraId="0F43121F">
      <w:pPr>
        <w:keepNext w:val="0"/>
        <w:keepLines w:val="0"/>
        <w:pageBreakBefore w:val="0"/>
        <w:widowControl w:val="0"/>
        <w:tabs>
          <w:tab w:val="left" w:pos="360"/>
        </w:tabs>
        <w:spacing w:line="70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p>
    <w:p w14:paraId="46954DD7">
      <w:pPr>
        <w:keepNext w:val="0"/>
        <w:keepLines w:val="0"/>
        <w:pageBreakBefore w:val="0"/>
        <w:widowControl w:val="0"/>
        <w:tabs>
          <w:tab w:val="left" w:pos="360"/>
        </w:tabs>
        <w:spacing w:line="70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日期：</w:t>
      </w:r>
      <w:bookmarkStart w:id="42" w:name="_Hlt26955070"/>
      <w:bookmarkEnd w:id="42"/>
      <w:bookmarkStart w:id="43" w:name="_格式3__银行出具的资信证明"/>
      <w:bookmarkEnd w:id="43"/>
      <w:bookmarkStart w:id="44" w:name="_Hlt26671380"/>
      <w:bookmarkEnd w:id="44"/>
      <w:r>
        <w:rPr>
          <w:rFonts w:hint="eastAsia" w:ascii="宋体" w:hAnsi="宋体" w:eastAsia="宋体" w:cs="宋体"/>
          <w:color w:val="auto"/>
          <w:sz w:val="24"/>
          <w:szCs w:val="24"/>
          <w:highlight w:val="none"/>
          <w:u w:val="single"/>
        </w:rPr>
        <w:t xml:space="preserve">                                         </w:t>
      </w:r>
    </w:p>
    <w:p w14:paraId="446A3671">
      <w:pPr>
        <w:keepNext w:val="0"/>
        <w:keepLines w:val="0"/>
        <w:pageBreakBefore w:val="0"/>
        <w:widowControl w:val="0"/>
        <w:spacing w:line="460" w:lineRule="exact"/>
        <w:rPr>
          <w:rFonts w:hint="eastAsia" w:ascii="宋体" w:hAnsi="宋体" w:eastAsia="宋体" w:cs="宋体"/>
          <w:bCs/>
          <w:color w:val="auto"/>
          <w:sz w:val="24"/>
          <w:szCs w:val="21"/>
          <w:highlight w:val="none"/>
        </w:rPr>
      </w:pPr>
    </w:p>
    <w:p w14:paraId="160E0E6E">
      <w:pPr>
        <w:keepNext w:val="0"/>
        <w:keepLines w:val="0"/>
        <w:pageBreakBefore w:val="0"/>
        <w:widowControl w:val="0"/>
        <w:tabs>
          <w:tab w:val="left" w:pos="360"/>
        </w:tabs>
        <w:ind w:firstLine="480"/>
        <w:rPr>
          <w:rFonts w:hint="eastAsia" w:ascii="宋体" w:hAnsi="宋体" w:eastAsia="宋体" w:cs="宋体"/>
          <w:color w:val="auto"/>
          <w:sz w:val="24"/>
          <w:szCs w:val="24"/>
          <w:highlight w:val="none"/>
          <w:u w:val="single"/>
        </w:rPr>
      </w:pPr>
    </w:p>
    <w:p w14:paraId="62B79EA0">
      <w:pPr>
        <w:keepNext w:val="0"/>
        <w:keepLines w:val="0"/>
        <w:pageBreakBefore w:val="0"/>
        <w:widowControl w:val="0"/>
        <w:tabs>
          <w:tab w:val="left" w:pos="360"/>
        </w:tabs>
        <w:ind w:firstLine="480"/>
        <w:rPr>
          <w:rFonts w:hint="eastAsia" w:ascii="宋体" w:hAnsi="宋体" w:eastAsia="宋体" w:cs="宋体"/>
          <w:color w:val="auto"/>
          <w:sz w:val="24"/>
          <w:szCs w:val="24"/>
          <w:highlight w:val="none"/>
        </w:rPr>
      </w:pPr>
    </w:p>
    <w:p w14:paraId="72A733DB">
      <w:pPr>
        <w:keepNext w:val="0"/>
        <w:keepLines w:val="0"/>
        <w:pageBreakBefore w:val="0"/>
        <w:widowControl w:val="0"/>
        <w:ind w:firstLine="420"/>
        <w:rPr>
          <w:rFonts w:hint="eastAsia" w:ascii="宋体" w:hAnsi="宋体" w:eastAsia="宋体" w:cs="宋体"/>
          <w:i/>
          <w:color w:val="auto"/>
          <w:sz w:val="24"/>
          <w:szCs w:val="24"/>
          <w:highlight w:val="none"/>
          <w:u w:val="single"/>
        </w:rPr>
      </w:pPr>
    </w:p>
    <w:p w14:paraId="3EA1AA16">
      <w:pPr>
        <w:keepNext w:val="0"/>
        <w:keepLines w:val="0"/>
        <w:pageBreakBefore w:val="0"/>
        <w:widowControl w:val="0"/>
        <w:rPr>
          <w:rFonts w:hint="eastAsia" w:ascii="宋体" w:hAnsi="宋体" w:eastAsia="宋体" w:cs="宋体"/>
          <w:color w:val="auto"/>
          <w:szCs w:val="21"/>
          <w:highlight w:val="none"/>
        </w:rPr>
      </w:pPr>
    </w:p>
    <w:p w14:paraId="39504313">
      <w:pPr>
        <w:keepNext w:val="0"/>
        <w:keepLines w:val="0"/>
        <w:pageBreakBefore w:val="0"/>
        <w:widowControl w:val="0"/>
        <w:spacing w:before="145" w:after="145" w:line="360" w:lineRule="auto"/>
        <w:outlineLvl w:val="1"/>
        <w:rPr>
          <w:rFonts w:hint="eastAsia" w:ascii="宋体" w:hAnsi="宋体" w:eastAsia="宋体" w:cs="宋体"/>
          <w:b/>
          <w:bCs/>
          <w:color w:val="auto"/>
          <w:sz w:val="32"/>
          <w:szCs w:val="32"/>
          <w:highlight w:val="none"/>
        </w:rPr>
      </w:pPr>
      <w:bookmarkStart w:id="45" w:name="_Toc21"/>
      <w:r>
        <w:rPr>
          <w:rFonts w:hint="eastAsia" w:ascii="宋体" w:hAnsi="宋体" w:eastAsia="宋体" w:cs="宋体"/>
          <w:b/>
          <w:color w:val="auto"/>
          <w:sz w:val="24"/>
          <w:szCs w:val="44"/>
          <w:highlight w:val="none"/>
        </w:rPr>
        <w:br w:type="page" w:clear="all"/>
      </w:r>
      <w:r>
        <w:rPr>
          <w:rFonts w:hint="eastAsia" w:ascii="宋体" w:hAnsi="宋体" w:eastAsia="宋体" w:cs="宋体"/>
          <w:b/>
          <w:bCs/>
          <w:color w:val="auto"/>
          <w:sz w:val="32"/>
          <w:szCs w:val="32"/>
          <w:highlight w:val="none"/>
        </w:rPr>
        <w:t>五、中小企业声明函</w:t>
      </w:r>
      <w:bookmarkEnd w:id="45"/>
    </w:p>
    <w:p w14:paraId="266526DC">
      <w:pPr>
        <w:pStyle w:val="192"/>
        <w:keepNext w:val="0"/>
        <w:keepLines w:val="0"/>
        <w:pageBreakBefore w:val="0"/>
        <w:widowControl w:val="0"/>
        <w:jc w:val="center"/>
        <w:rPr>
          <w:rStyle w:val="35"/>
          <w:rFonts w:hint="eastAsia" w:ascii="宋体" w:hAnsi="宋体" w:eastAsia="宋体" w:cs="宋体"/>
          <w:b/>
          <w:color w:val="auto"/>
          <w:sz w:val="36"/>
          <w:szCs w:val="36"/>
          <w:highlight w:val="none"/>
        </w:rPr>
      </w:pPr>
      <w:r>
        <w:rPr>
          <w:rStyle w:val="35"/>
          <w:rFonts w:hint="eastAsia" w:ascii="宋体" w:hAnsi="宋体" w:eastAsia="宋体" w:cs="宋体"/>
          <w:b/>
          <w:color w:val="auto"/>
          <w:sz w:val="36"/>
          <w:szCs w:val="36"/>
          <w:highlight w:val="none"/>
        </w:rPr>
        <w:t>中小企业声明函（工程、服务）</w:t>
      </w:r>
    </w:p>
    <w:p w14:paraId="170AE7DD">
      <w:pPr>
        <w:pStyle w:val="192"/>
        <w:keepNext w:val="0"/>
        <w:keepLines w:val="0"/>
        <w:pageBreakBefore w:val="0"/>
        <w:widowControl w:val="0"/>
        <w:jc w:val="left"/>
        <w:rPr>
          <w:rStyle w:val="35"/>
          <w:rFonts w:hint="eastAsia" w:ascii="宋体" w:hAnsi="宋体" w:eastAsia="宋体" w:cs="宋体"/>
          <w:b/>
          <w:color w:val="auto"/>
          <w:sz w:val="32"/>
          <w:szCs w:val="32"/>
          <w:highlight w:val="none"/>
        </w:rPr>
      </w:pPr>
    </w:p>
    <w:p w14:paraId="4370ABDC">
      <w:pPr>
        <w:pStyle w:val="192"/>
        <w:keepNext w:val="0"/>
        <w:keepLines w:val="0"/>
        <w:pageBreakBefore w:val="0"/>
        <w:widowControl w:val="0"/>
        <w:spacing w:line="500" w:lineRule="exact"/>
        <w:ind w:firstLine="480"/>
        <w:jc w:val="left"/>
        <w:rPr>
          <w:rStyle w:val="35"/>
          <w:rFonts w:hint="eastAsia" w:ascii="宋体" w:hAnsi="宋体" w:eastAsia="宋体" w:cs="宋体"/>
          <w:color w:val="auto"/>
          <w:sz w:val="24"/>
          <w:szCs w:val="24"/>
          <w:highlight w:val="none"/>
        </w:rPr>
      </w:pPr>
      <w:r>
        <w:rPr>
          <w:rStyle w:val="35"/>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Style w:val="35"/>
          <w:rFonts w:hint="eastAsia" w:ascii="宋体" w:hAnsi="宋体" w:eastAsia="宋体" w:cs="宋体"/>
          <w:color w:val="auto"/>
          <w:sz w:val="24"/>
          <w:szCs w:val="24"/>
          <w:highlight w:val="none"/>
          <w:u w:val="single"/>
        </w:rPr>
        <w:t xml:space="preserve"> 单位名称  </w:t>
      </w:r>
      <w:r>
        <w:rPr>
          <w:rStyle w:val="35"/>
          <w:rFonts w:hint="eastAsia" w:ascii="宋体" w:hAnsi="宋体" w:eastAsia="宋体" w:cs="宋体"/>
          <w:color w:val="auto"/>
          <w:sz w:val="24"/>
          <w:szCs w:val="24"/>
          <w:highlight w:val="none"/>
        </w:rPr>
        <w:t>的（</w:t>
      </w:r>
      <w:r>
        <w:rPr>
          <w:rStyle w:val="35"/>
          <w:rFonts w:hint="eastAsia" w:ascii="宋体" w:hAnsi="宋体" w:eastAsia="宋体" w:cs="宋体"/>
          <w:color w:val="auto"/>
          <w:sz w:val="24"/>
          <w:szCs w:val="24"/>
          <w:highlight w:val="none"/>
          <w:u w:val="single"/>
        </w:rPr>
        <w:t>项目名称）</w:t>
      </w:r>
      <w:r>
        <w:rPr>
          <w:rStyle w:val="35"/>
          <w:rFonts w:hint="eastAsia" w:ascii="宋体" w:hAnsi="宋体" w:eastAsia="宋体" w:cs="宋体"/>
          <w:color w:val="auto"/>
          <w:sz w:val="24"/>
          <w:szCs w:val="24"/>
          <w:highlight w:val="none"/>
        </w:rPr>
        <w:t xml:space="preserve"> 采购活动，工程的施工单位全部为符合政策要求的中小企业（或者：服务全部由符合政策要求的中小企业承接）。相关企业（含联合体中的中小企业、签订分包意向协议的中小企业）的具体情况如下：</w:t>
      </w:r>
    </w:p>
    <w:p w14:paraId="6677048C">
      <w:pPr>
        <w:pStyle w:val="192"/>
        <w:keepNext w:val="0"/>
        <w:keepLines w:val="0"/>
        <w:pageBreakBefore w:val="0"/>
        <w:widowControl w:val="0"/>
        <w:spacing w:line="500" w:lineRule="exact"/>
        <w:ind w:firstLine="480"/>
        <w:jc w:val="left"/>
        <w:rPr>
          <w:rStyle w:val="35"/>
          <w:rFonts w:hint="eastAsia" w:ascii="宋体" w:hAnsi="宋体" w:eastAsia="宋体" w:cs="宋体"/>
          <w:color w:val="auto"/>
          <w:sz w:val="24"/>
          <w:szCs w:val="24"/>
          <w:highlight w:val="none"/>
          <w:u w:val="single"/>
        </w:rPr>
      </w:pPr>
      <w:r>
        <w:rPr>
          <w:rStyle w:val="35"/>
          <w:rFonts w:hint="eastAsia" w:ascii="宋体" w:hAnsi="宋体" w:eastAsia="宋体" w:cs="宋体"/>
          <w:color w:val="auto"/>
          <w:sz w:val="24"/>
          <w:szCs w:val="24"/>
          <w:highlight w:val="none"/>
        </w:rPr>
        <w:t xml:space="preserve">1. </w:t>
      </w:r>
      <w:r>
        <w:rPr>
          <w:rStyle w:val="35"/>
          <w:rFonts w:hint="eastAsia" w:ascii="宋体" w:hAnsi="宋体" w:eastAsia="宋体" w:cs="宋体"/>
          <w:color w:val="auto"/>
          <w:sz w:val="24"/>
          <w:szCs w:val="24"/>
          <w:highlight w:val="none"/>
          <w:u w:val="single"/>
        </w:rPr>
        <w:t xml:space="preserve">标的名称          </w:t>
      </w:r>
      <w:r>
        <w:rPr>
          <w:rStyle w:val="35"/>
          <w:rFonts w:hint="eastAsia" w:ascii="宋体" w:hAnsi="宋体" w:eastAsia="宋体" w:cs="宋体"/>
          <w:color w:val="auto"/>
          <w:sz w:val="24"/>
          <w:szCs w:val="24"/>
          <w:highlight w:val="none"/>
        </w:rPr>
        <w:t>，属于（</w:t>
      </w:r>
      <w:r>
        <w:rPr>
          <w:rStyle w:val="35"/>
          <w:rFonts w:hint="eastAsia" w:ascii="宋体" w:hAnsi="宋体" w:eastAsia="宋体" w:cs="宋体"/>
          <w:i/>
          <w:color w:val="auto"/>
          <w:sz w:val="24"/>
          <w:szCs w:val="24"/>
          <w:highlight w:val="none"/>
          <w:u w:val="single"/>
        </w:rPr>
        <w:t>采购文件中明确的所属行业）</w:t>
      </w:r>
      <w:r>
        <w:rPr>
          <w:rStyle w:val="35"/>
          <w:rFonts w:hint="eastAsia" w:ascii="宋体" w:hAnsi="宋体" w:eastAsia="宋体" w:cs="宋体"/>
          <w:color w:val="auto"/>
          <w:sz w:val="24"/>
          <w:szCs w:val="24"/>
          <w:highlight w:val="none"/>
          <w:u w:val="single"/>
        </w:rPr>
        <w:t>行业</w:t>
      </w:r>
      <w:r>
        <w:rPr>
          <w:rStyle w:val="35"/>
          <w:rFonts w:hint="eastAsia" w:ascii="宋体" w:hAnsi="宋体" w:eastAsia="宋体" w:cs="宋体"/>
          <w:color w:val="auto"/>
          <w:sz w:val="24"/>
          <w:szCs w:val="24"/>
          <w:highlight w:val="none"/>
        </w:rPr>
        <w:t>；承建（承接）企业为</w:t>
      </w:r>
      <w:r>
        <w:rPr>
          <w:rStyle w:val="35"/>
          <w:rFonts w:hint="eastAsia" w:ascii="宋体" w:hAnsi="宋体" w:eastAsia="宋体" w:cs="宋体"/>
          <w:color w:val="auto"/>
          <w:sz w:val="24"/>
          <w:szCs w:val="24"/>
          <w:highlight w:val="none"/>
          <w:u w:val="single"/>
        </w:rPr>
        <w:t xml:space="preserve">（企业名称）  </w:t>
      </w:r>
      <w:r>
        <w:rPr>
          <w:rStyle w:val="35"/>
          <w:rFonts w:hint="eastAsia" w:ascii="宋体" w:hAnsi="宋体" w:eastAsia="宋体" w:cs="宋体"/>
          <w:color w:val="auto"/>
          <w:sz w:val="24"/>
          <w:szCs w:val="24"/>
          <w:highlight w:val="none"/>
        </w:rPr>
        <w:t>，从业人员</w:t>
      </w:r>
      <w:r>
        <w:rPr>
          <w:rStyle w:val="35"/>
          <w:rFonts w:hint="eastAsia" w:ascii="宋体" w:hAnsi="宋体" w:eastAsia="宋体" w:cs="宋体"/>
          <w:color w:val="auto"/>
          <w:sz w:val="24"/>
          <w:szCs w:val="24"/>
          <w:highlight w:val="none"/>
          <w:u w:val="single"/>
        </w:rPr>
        <w:t xml:space="preserve">   </w:t>
      </w:r>
      <w:r>
        <w:rPr>
          <w:rStyle w:val="35"/>
          <w:rFonts w:hint="eastAsia" w:ascii="宋体" w:hAnsi="宋体" w:eastAsia="宋体" w:cs="宋体"/>
          <w:color w:val="auto"/>
          <w:sz w:val="24"/>
          <w:szCs w:val="24"/>
          <w:highlight w:val="none"/>
        </w:rPr>
        <w:t xml:space="preserve">人，营业收入为 </w:t>
      </w:r>
      <w:r>
        <w:rPr>
          <w:rStyle w:val="35"/>
          <w:rFonts w:hint="eastAsia" w:ascii="宋体" w:hAnsi="宋体" w:eastAsia="宋体" w:cs="宋体"/>
          <w:color w:val="auto"/>
          <w:sz w:val="24"/>
          <w:szCs w:val="24"/>
          <w:highlight w:val="none"/>
          <w:u w:val="single"/>
        </w:rPr>
        <w:t xml:space="preserve">       </w:t>
      </w:r>
      <w:r>
        <w:rPr>
          <w:rStyle w:val="35"/>
          <w:rFonts w:hint="eastAsia" w:ascii="宋体" w:hAnsi="宋体" w:eastAsia="宋体" w:cs="宋体"/>
          <w:color w:val="auto"/>
          <w:sz w:val="24"/>
          <w:szCs w:val="24"/>
          <w:highlight w:val="none"/>
        </w:rPr>
        <w:t>万元，资产总额为</w:t>
      </w:r>
      <w:r>
        <w:rPr>
          <w:rStyle w:val="35"/>
          <w:rFonts w:hint="eastAsia" w:ascii="宋体" w:hAnsi="宋体" w:eastAsia="宋体" w:cs="宋体"/>
          <w:color w:val="auto"/>
          <w:sz w:val="24"/>
          <w:szCs w:val="24"/>
          <w:highlight w:val="none"/>
          <w:u w:val="single"/>
        </w:rPr>
        <w:t xml:space="preserve">      </w:t>
      </w:r>
      <w:r>
        <w:rPr>
          <w:rStyle w:val="35"/>
          <w:rFonts w:hint="eastAsia" w:ascii="宋体" w:hAnsi="宋体" w:eastAsia="宋体" w:cs="宋体"/>
          <w:color w:val="auto"/>
          <w:sz w:val="24"/>
          <w:szCs w:val="24"/>
          <w:highlight w:val="none"/>
        </w:rPr>
        <w:t>万元</w:t>
      </w:r>
      <w:r>
        <w:rPr>
          <w:rStyle w:val="35"/>
          <w:rFonts w:hint="eastAsia" w:ascii="宋体" w:hAnsi="宋体" w:eastAsia="宋体" w:cs="宋体"/>
          <w:color w:val="auto"/>
          <w:sz w:val="24"/>
          <w:szCs w:val="24"/>
          <w:highlight w:val="none"/>
          <w:vertAlign w:val="superscript"/>
        </w:rPr>
        <w:t>1</w:t>
      </w:r>
      <w:r>
        <w:rPr>
          <w:rStyle w:val="35"/>
          <w:rFonts w:hint="eastAsia" w:ascii="宋体" w:hAnsi="宋体" w:eastAsia="宋体" w:cs="宋体"/>
          <w:color w:val="auto"/>
          <w:sz w:val="24"/>
          <w:szCs w:val="24"/>
          <w:highlight w:val="none"/>
        </w:rPr>
        <w:t>，属于</w:t>
      </w:r>
      <w:r>
        <w:rPr>
          <w:rStyle w:val="35"/>
          <w:rFonts w:hint="eastAsia" w:ascii="宋体" w:hAnsi="宋体" w:eastAsia="宋体" w:cs="宋体"/>
          <w:color w:val="auto"/>
          <w:sz w:val="24"/>
          <w:szCs w:val="24"/>
          <w:highlight w:val="none"/>
          <w:u w:val="single"/>
        </w:rPr>
        <w:t>（中型企业、小型企业、微型企业）；</w:t>
      </w:r>
    </w:p>
    <w:p w14:paraId="710A9AD1">
      <w:pPr>
        <w:pStyle w:val="192"/>
        <w:keepNext w:val="0"/>
        <w:keepLines w:val="0"/>
        <w:pageBreakBefore w:val="0"/>
        <w:widowControl w:val="0"/>
        <w:spacing w:line="500" w:lineRule="exact"/>
        <w:ind w:firstLine="480"/>
        <w:jc w:val="left"/>
        <w:rPr>
          <w:rStyle w:val="35"/>
          <w:rFonts w:hint="eastAsia" w:ascii="宋体" w:hAnsi="宋体" w:eastAsia="宋体" w:cs="宋体"/>
          <w:color w:val="auto"/>
          <w:sz w:val="24"/>
          <w:szCs w:val="24"/>
          <w:highlight w:val="none"/>
          <w:u w:val="single"/>
        </w:rPr>
      </w:pPr>
      <w:r>
        <w:rPr>
          <w:rStyle w:val="35"/>
          <w:rFonts w:hint="eastAsia" w:ascii="宋体" w:hAnsi="宋体" w:eastAsia="宋体" w:cs="宋体"/>
          <w:color w:val="auto"/>
          <w:sz w:val="24"/>
          <w:szCs w:val="24"/>
          <w:highlight w:val="none"/>
        </w:rPr>
        <w:t xml:space="preserve">2. </w:t>
      </w:r>
      <w:r>
        <w:rPr>
          <w:rStyle w:val="35"/>
          <w:rFonts w:hint="eastAsia" w:ascii="宋体" w:hAnsi="宋体" w:eastAsia="宋体" w:cs="宋体"/>
          <w:color w:val="auto"/>
          <w:sz w:val="24"/>
          <w:szCs w:val="24"/>
          <w:highlight w:val="none"/>
          <w:u w:val="single"/>
        </w:rPr>
        <w:t xml:space="preserve">标的名称          </w:t>
      </w:r>
      <w:r>
        <w:rPr>
          <w:rStyle w:val="35"/>
          <w:rFonts w:hint="eastAsia" w:ascii="宋体" w:hAnsi="宋体" w:eastAsia="宋体" w:cs="宋体"/>
          <w:color w:val="auto"/>
          <w:sz w:val="24"/>
          <w:szCs w:val="24"/>
          <w:highlight w:val="none"/>
        </w:rPr>
        <w:t>，属于（</w:t>
      </w:r>
      <w:r>
        <w:rPr>
          <w:rStyle w:val="35"/>
          <w:rFonts w:hint="eastAsia" w:ascii="宋体" w:hAnsi="宋体" w:eastAsia="宋体" w:cs="宋体"/>
          <w:i/>
          <w:color w:val="auto"/>
          <w:sz w:val="24"/>
          <w:szCs w:val="24"/>
          <w:highlight w:val="none"/>
          <w:u w:val="single"/>
        </w:rPr>
        <w:t>采购文件中明确的所属行业）</w:t>
      </w:r>
      <w:r>
        <w:rPr>
          <w:rStyle w:val="35"/>
          <w:rFonts w:hint="eastAsia" w:ascii="宋体" w:hAnsi="宋体" w:eastAsia="宋体" w:cs="宋体"/>
          <w:color w:val="auto"/>
          <w:sz w:val="24"/>
          <w:szCs w:val="24"/>
          <w:highlight w:val="none"/>
          <w:u w:val="single"/>
        </w:rPr>
        <w:t>行业</w:t>
      </w:r>
      <w:r>
        <w:rPr>
          <w:rStyle w:val="35"/>
          <w:rFonts w:hint="eastAsia" w:ascii="宋体" w:hAnsi="宋体" w:eastAsia="宋体" w:cs="宋体"/>
          <w:color w:val="auto"/>
          <w:sz w:val="24"/>
          <w:szCs w:val="24"/>
          <w:highlight w:val="none"/>
        </w:rPr>
        <w:t>；承建（承接）企业为</w:t>
      </w:r>
      <w:r>
        <w:rPr>
          <w:rStyle w:val="35"/>
          <w:rFonts w:hint="eastAsia" w:ascii="宋体" w:hAnsi="宋体" w:eastAsia="宋体" w:cs="宋体"/>
          <w:color w:val="auto"/>
          <w:sz w:val="24"/>
          <w:szCs w:val="24"/>
          <w:highlight w:val="none"/>
          <w:u w:val="single"/>
        </w:rPr>
        <w:t xml:space="preserve">（企业名称）   </w:t>
      </w:r>
      <w:r>
        <w:rPr>
          <w:rStyle w:val="35"/>
          <w:rFonts w:hint="eastAsia" w:ascii="宋体" w:hAnsi="宋体" w:eastAsia="宋体" w:cs="宋体"/>
          <w:color w:val="auto"/>
          <w:sz w:val="24"/>
          <w:szCs w:val="24"/>
          <w:highlight w:val="none"/>
        </w:rPr>
        <w:t>，从业人员</w:t>
      </w:r>
      <w:r>
        <w:rPr>
          <w:rStyle w:val="35"/>
          <w:rFonts w:hint="eastAsia" w:ascii="宋体" w:hAnsi="宋体" w:eastAsia="宋体" w:cs="宋体"/>
          <w:color w:val="auto"/>
          <w:sz w:val="24"/>
          <w:szCs w:val="24"/>
          <w:highlight w:val="none"/>
          <w:u w:val="single"/>
        </w:rPr>
        <w:t xml:space="preserve">   </w:t>
      </w:r>
      <w:r>
        <w:rPr>
          <w:rStyle w:val="35"/>
          <w:rFonts w:hint="eastAsia" w:ascii="宋体" w:hAnsi="宋体" w:eastAsia="宋体" w:cs="宋体"/>
          <w:color w:val="auto"/>
          <w:sz w:val="24"/>
          <w:szCs w:val="24"/>
          <w:highlight w:val="none"/>
        </w:rPr>
        <w:t xml:space="preserve">人，营业收入为 </w:t>
      </w:r>
      <w:r>
        <w:rPr>
          <w:rStyle w:val="35"/>
          <w:rFonts w:hint="eastAsia" w:ascii="宋体" w:hAnsi="宋体" w:eastAsia="宋体" w:cs="宋体"/>
          <w:color w:val="auto"/>
          <w:sz w:val="24"/>
          <w:szCs w:val="24"/>
          <w:highlight w:val="none"/>
          <w:u w:val="single"/>
        </w:rPr>
        <w:t xml:space="preserve">       </w:t>
      </w:r>
      <w:r>
        <w:rPr>
          <w:rStyle w:val="35"/>
          <w:rFonts w:hint="eastAsia" w:ascii="宋体" w:hAnsi="宋体" w:eastAsia="宋体" w:cs="宋体"/>
          <w:color w:val="auto"/>
          <w:sz w:val="24"/>
          <w:szCs w:val="24"/>
          <w:highlight w:val="none"/>
        </w:rPr>
        <w:t>万元，资产总额为</w:t>
      </w:r>
      <w:r>
        <w:rPr>
          <w:rStyle w:val="35"/>
          <w:rFonts w:hint="eastAsia" w:ascii="宋体" w:hAnsi="宋体" w:eastAsia="宋体" w:cs="宋体"/>
          <w:color w:val="auto"/>
          <w:sz w:val="24"/>
          <w:szCs w:val="24"/>
          <w:highlight w:val="none"/>
          <w:u w:val="single"/>
        </w:rPr>
        <w:t xml:space="preserve">        </w:t>
      </w:r>
      <w:r>
        <w:rPr>
          <w:rStyle w:val="35"/>
          <w:rFonts w:hint="eastAsia" w:ascii="宋体" w:hAnsi="宋体" w:eastAsia="宋体" w:cs="宋体"/>
          <w:color w:val="auto"/>
          <w:sz w:val="24"/>
          <w:szCs w:val="24"/>
          <w:highlight w:val="none"/>
        </w:rPr>
        <w:t>万元，属于</w:t>
      </w:r>
      <w:r>
        <w:rPr>
          <w:rStyle w:val="35"/>
          <w:rFonts w:hint="eastAsia" w:ascii="宋体" w:hAnsi="宋体" w:eastAsia="宋体" w:cs="宋体"/>
          <w:color w:val="auto"/>
          <w:sz w:val="24"/>
          <w:szCs w:val="24"/>
          <w:highlight w:val="none"/>
          <w:u w:val="single"/>
        </w:rPr>
        <w:t>（中型企业、小型企业、微型企业）；</w:t>
      </w:r>
    </w:p>
    <w:p w14:paraId="4C7D8AEF">
      <w:pPr>
        <w:pStyle w:val="192"/>
        <w:keepNext w:val="0"/>
        <w:keepLines w:val="0"/>
        <w:pageBreakBefore w:val="0"/>
        <w:widowControl w:val="0"/>
        <w:spacing w:line="500" w:lineRule="exact"/>
        <w:ind w:firstLine="480"/>
        <w:jc w:val="left"/>
        <w:rPr>
          <w:rStyle w:val="35"/>
          <w:rFonts w:hint="eastAsia" w:ascii="宋体" w:hAnsi="宋体" w:eastAsia="宋体" w:cs="宋体"/>
          <w:color w:val="auto"/>
          <w:sz w:val="24"/>
          <w:szCs w:val="24"/>
          <w:highlight w:val="none"/>
        </w:rPr>
      </w:pPr>
      <w:r>
        <w:rPr>
          <w:rStyle w:val="35"/>
          <w:rFonts w:hint="eastAsia" w:ascii="宋体" w:hAnsi="宋体" w:eastAsia="宋体" w:cs="宋体"/>
          <w:color w:val="auto"/>
          <w:sz w:val="24"/>
          <w:szCs w:val="24"/>
          <w:highlight w:val="none"/>
        </w:rPr>
        <w:t>……</w:t>
      </w:r>
    </w:p>
    <w:p w14:paraId="4DC36E75">
      <w:pPr>
        <w:pStyle w:val="192"/>
        <w:keepNext w:val="0"/>
        <w:keepLines w:val="0"/>
        <w:pageBreakBefore w:val="0"/>
        <w:widowControl w:val="0"/>
        <w:spacing w:line="500" w:lineRule="exact"/>
        <w:ind w:firstLine="480"/>
        <w:jc w:val="left"/>
        <w:rPr>
          <w:rStyle w:val="35"/>
          <w:rFonts w:hint="eastAsia" w:ascii="宋体" w:hAnsi="宋体" w:eastAsia="宋体" w:cs="宋体"/>
          <w:color w:val="auto"/>
          <w:sz w:val="24"/>
          <w:szCs w:val="24"/>
          <w:highlight w:val="none"/>
        </w:rPr>
      </w:pPr>
      <w:r>
        <w:rPr>
          <w:rStyle w:val="35"/>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7CC5E9BD">
      <w:pPr>
        <w:pStyle w:val="192"/>
        <w:keepNext w:val="0"/>
        <w:keepLines w:val="0"/>
        <w:pageBreakBefore w:val="0"/>
        <w:widowControl w:val="0"/>
        <w:spacing w:line="500" w:lineRule="exact"/>
        <w:ind w:firstLine="480"/>
        <w:jc w:val="left"/>
        <w:rPr>
          <w:rStyle w:val="35"/>
          <w:rFonts w:hint="eastAsia" w:ascii="宋体" w:hAnsi="宋体" w:eastAsia="宋体" w:cs="宋体"/>
          <w:color w:val="auto"/>
          <w:sz w:val="24"/>
          <w:szCs w:val="24"/>
          <w:highlight w:val="none"/>
        </w:rPr>
      </w:pPr>
      <w:r>
        <w:rPr>
          <w:rStyle w:val="35"/>
          <w:rFonts w:hint="eastAsia" w:ascii="宋体" w:hAnsi="宋体" w:eastAsia="宋体" w:cs="宋体"/>
          <w:color w:val="auto"/>
          <w:sz w:val="24"/>
          <w:szCs w:val="24"/>
          <w:highlight w:val="none"/>
        </w:rPr>
        <w:t>本企业对上述声明内容的真实性负责。如有虚假，将依法承担相应责任。</w:t>
      </w:r>
    </w:p>
    <w:p w14:paraId="1B389F26">
      <w:pPr>
        <w:pStyle w:val="192"/>
        <w:keepNext w:val="0"/>
        <w:keepLines w:val="0"/>
        <w:pageBreakBefore w:val="0"/>
        <w:widowControl w:val="0"/>
        <w:spacing w:line="500" w:lineRule="exact"/>
        <w:ind w:firstLine="480"/>
        <w:jc w:val="center"/>
        <w:rPr>
          <w:rStyle w:val="35"/>
          <w:rFonts w:hint="eastAsia" w:ascii="宋体" w:hAnsi="宋体" w:eastAsia="宋体" w:cs="宋体"/>
          <w:color w:val="auto"/>
          <w:sz w:val="24"/>
          <w:szCs w:val="24"/>
          <w:highlight w:val="none"/>
        </w:rPr>
      </w:pPr>
    </w:p>
    <w:p w14:paraId="77EBFB00">
      <w:pPr>
        <w:pStyle w:val="192"/>
        <w:keepNext w:val="0"/>
        <w:keepLines w:val="0"/>
        <w:pageBreakBefore w:val="0"/>
        <w:widowControl w:val="0"/>
        <w:spacing w:line="500" w:lineRule="exact"/>
        <w:ind w:firstLine="480"/>
        <w:jc w:val="left"/>
        <w:rPr>
          <w:rStyle w:val="35"/>
          <w:rFonts w:hint="eastAsia" w:ascii="宋体" w:hAnsi="宋体" w:eastAsia="宋体" w:cs="宋体"/>
          <w:color w:val="auto"/>
          <w:sz w:val="24"/>
          <w:szCs w:val="24"/>
          <w:highlight w:val="none"/>
        </w:rPr>
      </w:pPr>
      <w:r>
        <w:rPr>
          <w:rStyle w:val="35"/>
          <w:rFonts w:hint="eastAsia" w:ascii="宋体" w:hAnsi="宋体" w:eastAsia="宋体" w:cs="宋体"/>
          <w:color w:val="auto"/>
          <w:sz w:val="24"/>
          <w:szCs w:val="24"/>
          <w:highlight w:val="none"/>
        </w:rPr>
        <w:t>企业名称（电子签章）：</w:t>
      </w:r>
    </w:p>
    <w:p w14:paraId="4A80D926">
      <w:pPr>
        <w:pStyle w:val="192"/>
        <w:keepNext w:val="0"/>
        <w:keepLines w:val="0"/>
        <w:pageBreakBefore w:val="0"/>
        <w:widowControl w:val="0"/>
        <w:spacing w:line="500" w:lineRule="exact"/>
        <w:ind w:firstLine="480"/>
        <w:jc w:val="left"/>
        <w:rPr>
          <w:rStyle w:val="35"/>
          <w:rFonts w:hint="eastAsia" w:ascii="宋体" w:hAnsi="宋体" w:eastAsia="宋体" w:cs="宋体"/>
          <w:color w:val="auto"/>
          <w:sz w:val="24"/>
          <w:szCs w:val="24"/>
          <w:highlight w:val="none"/>
        </w:rPr>
      </w:pPr>
      <w:r>
        <w:rPr>
          <w:rStyle w:val="35"/>
          <w:rFonts w:hint="eastAsia" w:ascii="宋体" w:hAnsi="宋体" w:eastAsia="宋体" w:cs="宋体"/>
          <w:color w:val="auto"/>
          <w:sz w:val="24"/>
          <w:szCs w:val="24"/>
          <w:highlight w:val="none"/>
        </w:rPr>
        <w:t>日期：  年  月  日</w:t>
      </w:r>
    </w:p>
    <w:p w14:paraId="5C615D02">
      <w:pPr>
        <w:pStyle w:val="192"/>
        <w:keepNext w:val="0"/>
        <w:keepLines w:val="0"/>
        <w:pageBreakBefore w:val="0"/>
        <w:widowControl w:val="0"/>
        <w:spacing w:line="500" w:lineRule="exact"/>
        <w:ind w:firstLine="480"/>
        <w:rPr>
          <w:rStyle w:val="35"/>
          <w:rFonts w:hint="eastAsia" w:ascii="宋体" w:hAnsi="宋体" w:eastAsia="宋体" w:cs="宋体"/>
          <w:color w:val="auto"/>
          <w:sz w:val="24"/>
          <w:szCs w:val="24"/>
          <w:highlight w:val="none"/>
        </w:rPr>
      </w:pPr>
    </w:p>
    <w:p w14:paraId="02689E28">
      <w:pPr>
        <w:pStyle w:val="192"/>
        <w:keepNext w:val="0"/>
        <w:keepLines w:val="0"/>
        <w:pageBreakBefore w:val="0"/>
        <w:widowControl w:val="0"/>
        <w:spacing w:line="560" w:lineRule="exact"/>
        <w:ind w:firstLine="360"/>
        <w:rPr>
          <w:rStyle w:val="35"/>
          <w:rFonts w:hint="eastAsia" w:ascii="宋体" w:hAnsi="宋体" w:eastAsia="宋体" w:cs="宋体"/>
          <w:color w:val="auto"/>
          <w:sz w:val="18"/>
          <w:szCs w:val="18"/>
          <w:highlight w:val="none"/>
        </w:rPr>
      </w:pPr>
      <w:r>
        <w:rPr>
          <w:rStyle w:val="35"/>
          <w:rFonts w:hint="eastAsia" w:ascii="宋体" w:hAnsi="宋体" w:eastAsia="宋体" w:cs="宋体"/>
          <w:color w:val="auto"/>
          <w:sz w:val="18"/>
          <w:szCs w:val="18"/>
          <w:highlight w:val="none"/>
        </w:rPr>
        <w:t>备注1：从业人员、营业收入、资产总额填报上一年数据，无上一年数据的新成立企业可不填报。</w:t>
      </w:r>
    </w:p>
    <w:p w14:paraId="0D12573A">
      <w:pPr>
        <w:keepNext w:val="0"/>
        <w:keepLines w:val="0"/>
        <w:pageBreakBefore w:val="0"/>
        <w:widowControl w:val="0"/>
        <w:spacing w:line="460" w:lineRule="exact"/>
        <w:outlineLvl w:val="9"/>
        <w:rPr>
          <w:rFonts w:hint="eastAsia" w:ascii="宋体" w:hAnsi="宋体" w:eastAsia="宋体" w:cs="宋体"/>
          <w:b/>
          <w:color w:val="auto"/>
          <w:sz w:val="32"/>
          <w:szCs w:val="32"/>
          <w:highlight w:val="none"/>
        </w:rPr>
      </w:pPr>
    </w:p>
    <w:p w14:paraId="486770B7">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14:paraId="114ED629">
      <w:pPr>
        <w:keepNext w:val="0"/>
        <w:keepLines w:val="0"/>
        <w:pageBreakBefore w:val="0"/>
        <w:widowControl w:val="0"/>
        <w:spacing w:line="588" w:lineRule="exact"/>
        <w:jc w:val="center"/>
        <w:rPr>
          <w:rFonts w:hint="eastAsia" w:ascii="宋体" w:hAnsi="宋体" w:eastAsia="宋体" w:cs="宋体"/>
          <w:color w:val="auto"/>
          <w:sz w:val="24"/>
          <w:szCs w:val="21"/>
          <w:highlight w:val="none"/>
        </w:rPr>
      </w:pPr>
      <w:r>
        <w:rPr>
          <w:rFonts w:hint="eastAsia" w:ascii="宋体" w:hAnsi="宋体" w:eastAsia="宋体" w:cs="宋体"/>
          <w:b/>
          <w:color w:val="auto"/>
          <w:sz w:val="32"/>
          <w:szCs w:val="32"/>
          <w:highlight w:val="none"/>
        </w:rPr>
        <w:t>残疾人福利性单位声明函</w:t>
      </w:r>
    </w:p>
    <w:p w14:paraId="45373627">
      <w:pPr>
        <w:keepNext w:val="0"/>
        <w:keepLines w:val="0"/>
        <w:pageBreakBefore w:val="0"/>
        <w:widowControl w:val="0"/>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项目（分包号：**）采购活动提供本单位制造的货物，或者提供其他残疾人福利性单位制造的货物（不包括使用非残疾人福利性单位注册商标的货物）。</w:t>
      </w:r>
    </w:p>
    <w:p w14:paraId="442E14FC">
      <w:pPr>
        <w:keepNext w:val="0"/>
        <w:keepLines w:val="0"/>
        <w:pageBreakBefore w:val="0"/>
        <w:widowControl w:val="0"/>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本单位对上述声明的真实性负责。如有虚假，将依法承担相应责任。</w:t>
      </w:r>
    </w:p>
    <w:p w14:paraId="083DC26D">
      <w:pPr>
        <w:keepNext w:val="0"/>
        <w:keepLines w:val="0"/>
        <w:pageBreakBefore w:val="0"/>
        <w:widowControl w:val="0"/>
        <w:spacing w:line="588" w:lineRule="exact"/>
        <w:ind w:firstLine="480"/>
        <w:rPr>
          <w:rFonts w:hint="eastAsia" w:ascii="宋体" w:hAnsi="宋体" w:eastAsia="宋体" w:cs="宋体"/>
          <w:color w:val="auto"/>
          <w:sz w:val="24"/>
          <w:szCs w:val="21"/>
          <w:highlight w:val="none"/>
        </w:rPr>
      </w:pPr>
    </w:p>
    <w:p w14:paraId="01E74A83">
      <w:pPr>
        <w:keepNext w:val="0"/>
        <w:keepLines w:val="0"/>
        <w:pageBreakBefore w:val="0"/>
        <w:widowControl w:val="0"/>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（备注：1</w:t>
      </w:r>
      <w:r>
        <w:rPr>
          <w:rFonts w:hint="eastAsia" w:ascii="宋体" w:hAnsi="宋体" w:eastAsia="宋体" w:cs="宋体"/>
          <w:color w:val="auto"/>
          <w:sz w:val="24"/>
          <w:szCs w:val="21"/>
          <w:highlight w:val="none"/>
          <w:lang w:eastAsia="zh-CN"/>
        </w:rPr>
        <w:t>、</w:t>
      </w:r>
      <w:r>
        <w:rPr>
          <w:rFonts w:hint="eastAsia" w:ascii="宋体" w:hAnsi="宋体" w:eastAsia="宋体" w:cs="宋体"/>
          <w:color w:val="auto"/>
          <w:sz w:val="24"/>
          <w:szCs w:val="21"/>
          <w:highlight w:val="none"/>
          <w:lang w:val="en-US" w:eastAsia="zh-CN"/>
        </w:rPr>
        <w:t>非残疾人福利性单位不需提供此函</w:t>
      </w:r>
      <w:r>
        <w:rPr>
          <w:rFonts w:hint="eastAsia" w:ascii="宋体" w:hAnsi="宋体" w:eastAsia="宋体" w:cs="宋体"/>
          <w:color w:val="auto"/>
          <w:sz w:val="24"/>
          <w:szCs w:val="21"/>
          <w:highlight w:val="none"/>
        </w:rPr>
        <w:t>。2、成交供应商为残疾人福利单位的，此声明函将随成交结果同时公告，接受社会监督）</w:t>
      </w:r>
    </w:p>
    <w:p w14:paraId="3B58A9B4">
      <w:pPr>
        <w:keepNext w:val="0"/>
        <w:keepLines w:val="0"/>
        <w:pageBreakBefore w:val="0"/>
        <w:widowControl w:val="0"/>
        <w:spacing w:line="588" w:lineRule="exact"/>
        <w:ind w:firstLine="624"/>
        <w:rPr>
          <w:rFonts w:hint="eastAsia" w:ascii="宋体" w:hAnsi="宋体" w:eastAsia="宋体" w:cs="宋体"/>
          <w:color w:val="auto"/>
          <w:spacing w:val="6"/>
          <w:sz w:val="30"/>
          <w:szCs w:val="30"/>
          <w:highlight w:val="none"/>
        </w:rPr>
      </w:pPr>
    </w:p>
    <w:p w14:paraId="76FC828F">
      <w:pPr>
        <w:keepNext w:val="0"/>
        <w:keepLines w:val="0"/>
        <w:pageBreakBefore w:val="0"/>
        <w:widowControl w:val="0"/>
        <w:tabs>
          <w:tab w:val="left" w:pos="4860"/>
        </w:tabs>
        <w:spacing w:line="588" w:lineRule="exact"/>
        <w:ind w:right="1560" w:firstLine="624"/>
        <w:jc w:val="center"/>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供应商全称（加盖CA电子公章）：</w:t>
      </w:r>
    </w:p>
    <w:p w14:paraId="11BF150B">
      <w:pPr>
        <w:keepNext w:val="0"/>
        <w:keepLines w:val="0"/>
        <w:pageBreakBefore w:val="0"/>
        <w:widowControl w:val="0"/>
        <w:tabs>
          <w:tab w:val="left" w:pos="4860"/>
        </w:tabs>
        <w:spacing w:line="588" w:lineRule="exact"/>
        <w:ind w:right="1560" w:firstLine="480"/>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p>
    <w:p w14:paraId="42F13A52">
      <w:pPr>
        <w:keepNext w:val="0"/>
        <w:keepLines w:val="0"/>
        <w:pageBreakBefore w:val="0"/>
        <w:widowControl w:val="0"/>
        <w:spacing w:line="560" w:lineRule="exact"/>
        <w:jc w:val="center"/>
        <w:rPr>
          <w:rFonts w:hint="eastAsia" w:ascii="宋体" w:hAnsi="宋体" w:eastAsia="宋体" w:cs="宋体"/>
          <w:b/>
          <w:color w:val="auto"/>
          <w:sz w:val="32"/>
          <w:szCs w:val="32"/>
          <w:highlight w:val="none"/>
        </w:rPr>
      </w:pPr>
    </w:p>
    <w:p w14:paraId="613FAC65">
      <w:pPr>
        <w:keepNext w:val="0"/>
        <w:keepLines w:val="0"/>
        <w:pageBreakBefore w:val="0"/>
        <w:widowControl w:val="0"/>
        <w:spacing w:line="560" w:lineRule="exact"/>
        <w:jc w:val="center"/>
        <w:rPr>
          <w:rFonts w:hint="eastAsia" w:ascii="宋体" w:hAnsi="宋体" w:eastAsia="宋体" w:cs="宋体"/>
          <w:b/>
          <w:color w:val="auto"/>
          <w:sz w:val="32"/>
          <w:szCs w:val="32"/>
          <w:highlight w:val="none"/>
        </w:rPr>
      </w:pPr>
    </w:p>
    <w:p w14:paraId="2020666D">
      <w:pPr>
        <w:keepNext w:val="0"/>
        <w:keepLines w:val="0"/>
        <w:pageBreakBefore w:val="0"/>
        <w:widowControl w:val="0"/>
        <w:spacing w:line="560" w:lineRule="exact"/>
        <w:jc w:val="center"/>
        <w:rPr>
          <w:rFonts w:hint="eastAsia" w:ascii="宋体" w:hAnsi="宋体" w:eastAsia="宋体" w:cs="宋体"/>
          <w:b/>
          <w:color w:val="auto"/>
          <w:sz w:val="32"/>
          <w:szCs w:val="32"/>
          <w:highlight w:val="none"/>
        </w:rPr>
      </w:pPr>
    </w:p>
    <w:p w14:paraId="73FA231C">
      <w:pPr>
        <w:keepNext w:val="0"/>
        <w:keepLines w:val="0"/>
        <w:pageBreakBefore w:val="0"/>
        <w:widowControl w:val="0"/>
        <w:spacing w:line="560" w:lineRule="exact"/>
        <w:jc w:val="center"/>
        <w:rPr>
          <w:rFonts w:hint="eastAsia" w:ascii="宋体" w:hAnsi="宋体" w:eastAsia="宋体" w:cs="宋体"/>
          <w:b/>
          <w:color w:val="auto"/>
          <w:sz w:val="32"/>
          <w:szCs w:val="32"/>
          <w:highlight w:val="none"/>
        </w:rPr>
      </w:pPr>
    </w:p>
    <w:p w14:paraId="164AF296">
      <w:pPr>
        <w:keepNext w:val="0"/>
        <w:keepLines w:val="0"/>
        <w:pageBreakBefore w:val="0"/>
        <w:widowControl w:val="0"/>
        <w:spacing w:line="560" w:lineRule="exact"/>
        <w:jc w:val="center"/>
        <w:rPr>
          <w:rFonts w:hint="eastAsia" w:ascii="宋体" w:hAnsi="宋体" w:eastAsia="宋体" w:cs="宋体"/>
          <w:b/>
          <w:color w:val="auto"/>
          <w:sz w:val="32"/>
          <w:szCs w:val="32"/>
          <w:highlight w:val="none"/>
        </w:rPr>
      </w:pPr>
    </w:p>
    <w:p w14:paraId="37905FE2">
      <w:pPr>
        <w:keepNext w:val="0"/>
        <w:keepLines w:val="0"/>
        <w:pageBreakBefore w:val="0"/>
        <w:widowControl w:val="0"/>
        <w:spacing w:line="560" w:lineRule="exact"/>
        <w:jc w:val="center"/>
        <w:rPr>
          <w:rFonts w:hint="eastAsia" w:ascii="宋体" w:hAnsi="宋体" w:eastAsia="宋体" w:cs="宋体"/>
          <w:b/>
          <w:color w:val="auto"/>
          <w:sz w:val="32"/>
          <w:szCs w:val="32"/>
          <w:highlight w:val="none"/>
        </w:rPr>
      </w:pPr>
    </w:p>
    <w:p w14:paraId="2AF6F4A9">
      <w:pPr>
        <w:keepNext w:val="0"/>
        <w:keepLines w:val="0"/>
        <w:pageBreakBefore w:val="0"/>
        <w:widowControl w:val="0"/>
        <w:spacing w:line="560" w:lineRule="exact"/>
        <w:jc w:val="center"/>
        <w:rPr>
          <w:rFonts w:hint="eastAsia" w:ascii="宋体" w:hAnsi="宋体" w:eastAsia="宋体" w:cs="宋体"/>
          <w:b/>
          <w:color w:val="auto"/>
          <w:sz w:val="32"/>
          <w:szCs w:val="32"/>
          <w:highlight w:val="none"/>
        </w:rPr>
      </w:pPr>
    </w:p>
    <w:p w14:paraId="01263622">
      <w:pPr>
        <w:keepNext w:val="0"/>
        <w:keepLines w:val="0"/>
        <w:pageBreakBefore w:val="0"/>
        <w:widowControl w:val="0"/>
        <w:spacing w:line="560" w:lineRule="exact"/>
        <w:jc w:val="center"/>
        <w:rPr>
          <w:rFonts w:hint="eastAsia" w:ascii="宋体" w:hAnsi="宋体" w:eastAsia="宋体" w:cs="宋体"/>
          <w:b/>
          <w:color w:val="auto"/>
          <w:sz w:val="32"/>
          <w:szCs w:val="32"/>
          <w:highlight w:val="none"/>
        </w:rPr>
      </w:pPr>
    </w:p>
    <w:p w14:paraId="100F8319">
      <w:pPr>
        <w:keepNext w:val="0"/>
        <w:keepLines w:val="0"/>
        <w:pageBreakBefore w:val="0"/>
        <w:widowControl w:val="0"/>
        <w:spacing w:line="560" w:lineRule="exact"/>
        <w:jc w:val="center"/>
        <w:rPr>
          <w:rFonts w:hint="eastAsia" w:ascii="宋体" w:hAnsi="宋体" w:eastAsia="宋体" w:cs="宋体"/>
          <w:b/>
          <w:color w:val="auto"/>
          <w:sz w:val="32"/>
          <w:szCs w:val="32"/>
          <w:highlight w:val="none"/>
        </w:rPr>
      </w:pPr>
    </w:p>
    <w:p w14:paraId="5047F938">
      <w:pPr>
        <w:keepNext w:val="0"/>
        <w:keepLines w:val="0"/>
        <w:pageBreakBefore w:val="0"/>
        <w:widowControl w:val="0"/>
        <w:spacing w:line="560" w:lineRule="exact"/>
        <w:jc w:val="center"/>
        <w:rPr>
          <w:rFonts w:hint="eastAsia" w:ascii="宋体" w:hAnsi="宋体" w:eastAsia="宋体" w:cs="宋体"/>
          <w:b/>
          <w:color w:val="auto"/>
          <w:sz w:val="32"/>
          <w:szCs w:val="32"/>
          <w:highlight w:val="none"/>
        </w:rPr>
      </w:pPr>
    </w:p>
    <w:p w14:paraId="1168C37A">
      <w:pPr>
        <w:keepNext w:val="0"/>
        <w:keepLines w:val="0"/>
        <w:pageBreakBefore w:val="0"/>
        <w:widowControl w:val="0"/>
        <w:spacing w:line="560" w:lineRule="exact"/>
        <w:jc w:val="center"/>
        <w:rPr>
          <w:rFonts w:hint="eastAsia" w:ascii="宋体" w:hAnsi="宋体" w:eastAsia="宋体" w:cs="宋体"/>
          <w:b/>
          <w:color w:val="auto"/>
          <w:sz w:val="32"/>
          <w:szCs w:val="32"/>
          <w:highlight w:val="none"/>
        </w:rPr>
      </w:pPr>
    </w:p>
    <w:p w14:paraId="0EBCE36A">
      <w:pPr>
        <w:keepNext w:val="0"/>
        <w:keepLines w:val="0"/>
        <w:pageBreakBefore w:val="0"/>
        <w:widowControl w:val="0"/>
        <w:spacing w:line="560" w:lineRule="exact"/>
        <w:jc w:val="center"/>
        <w:rPr>
          <w:rFonts w:hint="eastAsia" w:ascii="宋体" w:hAnsi="宋体" w:eastAsia="宋体" w:cs="宋体"/>
          <w:b/>
          <w:color w:val="auto"/>
          <w:sz w:val="32"/>
          <w:szCs w:val="32"/>
          <w:highlight w:val="none"/>
        </w:rPr>
      </w:pPr>
    </w:p>
    <w:p w14:paraId="6AF186E9">
      <w:pPr>
        <w:pStyle w:val="199"/>
        <w:keepNext w:val="0"/>
        <w:keepLines w:val="0"/>
        <w:pageBreakBefore w:val="0"/>
        <w:widowControl w:val="0"/>
        <w:jc w:val="left"/>
        <w:outlineLvl w:val="1"/>
        <w:rPr>
          <w:rStyle w:val="35"/>
          <w:rFonts w:hint="eastAsia" w:ascii="宋体" w:hAnsi="宋体" w:eastAsia="宋体" w:cs="宋体"/>
          <w:highlight w:val="none"/>
          <w:lang w:eastAsia="zh-CN"/>
        </w:rPr>
      </w:pPr>
      <w:bookmarkStart w:id="46" w:name="_Toc22"/>
      <w:r>
        <w:rPr>
          <w:rFonts w:hint="eastAsia" w:ascii="宋体" w:hAnsi="宋体" w:eastAsia="宋体" w:cs="宋体"/>
          <w:b/>
          <w:bCs/>
          <w:color w:val="auto"/>
          <w:sz w:val="32"/>
          <w:szCs w:val="32"/>
          <w:highlight w:val="none"/>
          <w:lang w:val="en-US" w:eastAsia="zh-CN" w:bidi="ar-SA"/>
        </w:rPr>
        <w:t>六、报价一览表</w:t>
      </w:r>
      <w:bookmarkEnd w:id="46"/>
    </w:p>
    <w:p w14:paraId="22886048">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供应商全称（加盖CA电子签章）：</w:t>
      </w:r>
    </w:p>
    <w:p w14:paraId="43C05FA7">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项目名称：</w:t>
      </w:r>
      <w:r>
        <w:rPr>
          <w:rFonts w:hint="eastAsia" w:ascii="宋体" w:hAnsi="宋体" w:eastAsia="宋体" w:cs="宋体"/>
          <w:color w:val="auto"/>
          <w:sz w:val="24"/>
          <w:szCs w:val="24"/>
          <w:highlight w:val="none"/>
          <w:lang w:eastAsia="zh-CN"/>
        </w:rPr>
        <w:t>宿迁幼儿师范高等专科学校消防地下管网改造工程</w:t>
      </w:r>
    </w:p>
    <w:p w14:paraId="39E274A6">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招标编号：</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55"/>
        <w:gridCol w:w="3055"/>
        <w:gridCol w:w="3056"/>
      </w:tblGrid>
      <w:tr w14:paraId="7539C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55" w:type="dxa"/>
            <w:noWrap w:val="0"/>
            <w:vAlign w:val="top"/>
          </w:tcPr>
          <w:p w14:paraId="5ED7C869">
            <w:pPr>
              <w:keepNext w:val="0"/>
              <w:keepLines w:val="0"/>
              <w:pageBreakBefore w:val="0"/>
              <w:widowControl/>
              <w:spacing w:line="500" w:lineRule="exact"/>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标题</w:t>
            </w:r>
          </w:p>
        </w:tc>
        <w:tc>
          <w:tcPr>
            <w:tcW w:w="3055" w:type="dxa"/>
            <w:noWrap w:val="0"/>
            <w:vAlign w:val="top"/>
          </w:tcPr>
          <w:p w14:paraId="3E06B2FB">
            <w:pPr>
              <w:keepNext w:val="0"/>
              <w:keepLines w:val="0"/>
              <w:pageBreakBefore w:val="0"/>
              <w:widowControl/>
              <w:spacing w:line="500" w:lineRule="exact"/>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内容</w:t>
            </w:r>
          </w:p>
        </w:tc>
        <w:tc>
          <w:tcPr>
            <w:tcW w:w="3056" w:type="dxa"/>
            <w:noWrap w:val="0"/>
            <w:vAlign w:val="top"/>
          </w:tcPr>
          <w:p w14:paraId="69761A7F">
            <w:pPr>
              <w:keepNext w:val="0"/>
              <w:keepLines w:val="0"/>
              <w:pageBreakBefore w:val="0"/>
              <w:widowControl/>
              <w:spacing w:line="500" w:lineRule="exact"/>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单位</w:t>
            </w:r>
          </w:p>
        </w:tc>
      </w:tr>
      <w:tr w14:paraId="02D46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55" w:type="dxa"/>
            <w:noWrap w:val="0"/>
            <w:vAlign w:val="top"/>
          </w:tcPr>
          <w:p w14:paraId="12B7E236">
            <w:pPr>
              <w:keepNext w:val="0"/>
              <w:keepLines w:val="0"/>
              <w:pageBreakBefore w:val="0"/>
              <w:widowControl/>
              <w:spacing w:line="500" w:lineRule="exact"/>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投标报价</w:t>
            </w:r>
          </w:p>
        </w:tc>
        <w:tc>
          <w:tcPr>
            <w:tcW w:w="3055" w:type="dxa"/>
            <w:noWrap w:val="0"/>
            <w:vAlign w:val="top"/>
          </w:tcPr>
          <w:p w14:paraId="24B4FD88">
            <w:pPr>
              <w:keepNext w:val="0"/>
              <w:keepLines w:val="0"/>
              <w:pageBreakBefore w:val="0"/>
              <w:widowControl/>
              <w:spacing w:line="500" w:lineRule="exact"/>
              <w:jc w:val="center"/>
              <w:rPr>
                <w:rFonts w:hint="eastAsia" w:ascii="宋体" w:hAnsi="宋体" w:cs="宋体"/>
                <w:color w:val="auto"/>
                <w:sz w:val="24"/>
                <w:szCs w:val="24"/>
                <w:highlight w:val="none"/>
                <w:vertAlign w:val="baseline"/>
              </w:rPr>
            </w:pPr>
          </w:p>
        </w:tc>
        <w:tc>
          <w:tcPr>
            <w:tcW w:w="3056" w:type="dxa"/>
            <w:noWrap w:val="0"/>
            <w:vAlign w:val="top"/>
          </w:tcPr>
          <w:p w14:paraId="2E4852E8">
            <w:pPr>
              <w:keepNext w:val="0"/>
              <w:keepLines w:val="0"/>
              <w:pageBreakBefore w:val="0"/>
              <w:widowControl/>
              <w:spacing w:line="500" w:lineRule="exact"/>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元</w:t>
            </w:r>
          </w:p>
        </w:tc>
      </w:tr>
      <w:tr w14:paraId="4C34C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55" w:type="dxa"/>
            <w:noWrap w:val="0"/>
            <w:vAlign w:val="top"/>
          </w:tcPr>
          <w:p w14:paraId="0A1E2A00">
            <w:pPr>
              <w:keepNext w:val="0"/>
              <w:keepLines w:val="0"/>
              <w:pageBreakBefore w:val="0"/>
              <w:widowControl/>
              <w:spacing w:line="500" w:lineRule="exact"/>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项目经理</w:t>
            </w:r>
          </w:p>
        </w:tc>
        <w:tc>
          <w:tcPr>
            <w:tcW w:w="3055" w:type="dxa"/>
            <w:noWrap w:val="0"/>
            <w:vAlign w:val="top"/>
          </w:tcPr>
          <w:p w14:paraId="280C0D95">
            <w:pPr>
              <w:keepNext w:val="0"/>
              <w:keepLines w:val="0"/>
              <w:pageBreakBefore w:val="0"/>
              <w:widowControl/>
              <w:spacing w:line="500" w:lineRule="exact"/>
              <w:jc w:val="center"/>
              <w:rPr>
                <w:rFonts w:hint="eastAsia" w:ascii="宋体" w:hAnsi="宋体" w:cs="宋体"/>
                <w:color w:val="auto"/>
                <w:sz w:val="24"/>
                <w:szCs w:val="24"/>
                <w:highlight w:val="none"/>
                <w:vertAlign w:val="baseline"/>
              </w:rPr>
            </w:pPr>
          </w:p>
        </w:tc>
        <w:tc>
          <w:tcPr>
            <w:tcW w:w="3056" w:type="dxa"/>
            <w:noWrap w:val="0"/>
            <w:vAlign w:val="top"/>
          </w:tcPr>
          <w:p w14:paraId="0C67F65F">
            <w:pPr>
              <w:keepNext w:val="0"/>
              <w:keepLines w:val="0"/>
              <w:pageBreakBefore w:val="0"/>
              <w:widowControl/>
              <w:spacing w:line="500" w:lineRule="exact"/>
              <w:jc w:val="center"/>
              <w:rPr>
                <w:rFonts w:hint="eastAsia" w:ascii="宋体" w:hAnsi="宋体" w:cs="宋体"/>
                <w:color w:val="auto"/>
                <w:sz w:val="24"/>
                <w:szCs w:val="24"/>
                <w:highlight w:val="none"/>
                <w:vertAlign w:val="baseline"/>
              </w:rPr>
            </w:pPr>
          </w:p>
        </w:tc>
      </w:tr>
      <w:tr w14:paraId="5BC82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55" w:type="dxa"/>
            <w:noWrap w:val="0"/>
            <w:vAlign w:val="top"/>
          </w:tcPr>
          <w:p w14:paraId="11C15B58">
            <w:pPr>
              <w:keepNext w:val="0"/>
              <w:keepLines w:val="0"/>
              <w:pageBreakBefore w:val="0"/>
              <w:widowControl/>
              <w:spacing w:line="500" w:lineRule="exact"/>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工期</w:t>
            </w:r>
          </w:p>
        </w:tc>
        <w:tc>
          <w:tcPr>
            <w:tcW w:w="3055" w:type="dxa"/>
            <w:noWrap w:val="0"/>
            <w:vAlign w:val="top"/>
          </w:tcPr>
          <w:p w14:paraId="7835DC3D">
            <w:pPr>
              <w:keepNext w:val="0"/>
              <w:keepLines w:val="0"/>
              <w:pageBreakBefore w:val="0"/>
              <w:widowControl/>
              <w:spacing w:line="500" w:lineRule="exact"/>
              <w:jc w:val="center"/>
              <w:rPr>
                <w:rFonts w:hint="eastAsia" w:ascii="宋体" w:hAnsi="宋体" w:cs="宋体"/>
                <w:color w:val="auto"/>
                <w:sz w:val="24"/>
                <w:szCs w:val="24"/>
                <w:highlight w:val="none"/>
                <w:vertAlign w:val="baseline"/>
              </w:rPr>
            </w:pPr>
          </w:p>
        </w:tc>
        <w:tc>
          <w:tcPr>
            <w:tcW w:w="3056" w:type="dxa"/>
            <w:noWrap w:val="0"/>
            <w:vAlign w:val="top"/>
          </w:tcPr>
          <w:p w14:paraId="49B3F431">
            <w:pPr>
              <w:keepNext w:val="0"/>
              <w:keepLines w:val="0"/>
              <w:pageBreakBefore w:val="0"/>
              <w:widowControl/>
              <w:spacing w:line="500" w:lineRule="exact"/>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天</w:t>
            </w:r>
          </w:p>
        </w:tc>
      </w:tr>
      <w:tr w14:paraId="53032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55" w:type="dxa"/>
            <w:noWrap w:val="0"/>
            <w:vAlign w:val="top"/>
          </w:tcPr>
          <w:p w14:paraId="6EA8DD92">
            <w:pPr>
              <w:keepNext w:val="0"/>
              <w:keepLines w:val="0"/>
              <w:pageBreakBefore w:val="0"/>
              <w:widowControl/>
              <w:spacing w:line="500" w:lineRule="exact"/>
              <w:jc w:val="center"/>
              <w:rPr>
                <w:rFonts w:hint="eastAsia" w:ascii="宋体" w:hAnsi="宋体" w:eastAsia="宋体" w:cs="宋体"/>
                <w:color w:val="auto"/>
                <w:sz w:val="24"/>
                <w:szCs w:val="24"/>
                <w:highlight w:val="none"/>
                <w:vertAlign w:val="baseline"/>
                <w:lang w:val="en-US" w:eastAsia="zh-CN"/>
              </w:rPr>
            </w:pPr>
            <w:r>
              <w:rPr>
                <w:rFonts w:hint="eastAsia" w:ascii="Times New Roman" w:hAnsi="Times New Roman" w:cs="Courier New"/>
                <w:color w:val="000000"/>
                <w:sz w:val="24"/>
                <w:szCs w:val="24"/>
                <w:highlight w:val="none"/>
              </w:rPr>
              <w:t>缺陷责任期</w:t>
            </w:r>
          </w:p>
        </w:tc>
        <w:tc>
          <w:tcPr>
            <w:tcW w:w="3055" w:type="dxa"/>
            <w:noWrap w:val="0"/>
            <w:vAlign w:val="top"/>
          </w:tcPr>
          <w:p w14:paraId="4A622039">
            <w:pPr>
              <w:keepNext w:val="0"/>
              <w:keepLines w:val="0"/>
              <w:pageBreakBefore w:val="0"/>
              <w:widowControl/>
              <w:spacing w:line="500" w:lineRule="exact"/>
              <w:jc w:val="center"/>
              <w:rPr>
                <w:rFonts w:hint="eastAsia" w:ascii="宋体" w:hAnsi="宋体" w:cs="宋体"/>
                <w:color w:val="auto"/>
                <w:sz w:val="24"/>
                <w:szCs w:val="24"/>
                <w:highlight w:val="none"/>
                <w:vertAlign w:val="baseline"/>
              </w:rPr>
            </w:pPr>
          </w:p>
        </w:tc>
        <w:tc>
          <w:tcPr>
            <w:tcW w:w="3056" w:type="dxa"/>
            <w:noWrap w:val="0"/>
            <w:vAlign w:val="top"/>
          </w:tcPr>
          <w:p w14:paraId="59BB876D">
            <w:pPr>
              <w:keepNext w:val="0"/>
              <w:keepLines w:val="0"/>
              <w:pageBreakBefore w:val="0"/>
              <w:widowControl/>
              <w:spacing w:line="500" w:lineRule="exact"/>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年</w:t>
            </w:r>
          </w:p>
        </w:tc>
      </w:tr>
      <w:tr w14:paraId="78604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55" w:type="dxa"/>
            <w:noWrap w:val="0"/>
            <w:vAlign w:val="top"/>
          </w:tcPr>
          <w:p w14:paraId="4ACF75F2">
            <w:pPr>
              <w:keepNext w:val="0"/>
              <w:keepLines w:val="0"/>
              <w:pageBreakBefore w:val="0"/>
              <w:widowControl/>
              <w:spacing w:line="500" w:lineRule="exact"/>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质量标准</w:t>
            </w:r>
          </w:p>
        </w:tc>
        <w:tc>
          <w:tcPr>
            <w:tcW w:w="3055" w:type="dxa"/>
            <w:noWrap w:val="0"/>
            <w:vAlign w:val="top"/>
          </w:tcPr>
          <w:p w14:paraId="2C309826">
            <w:pPr>
              <w:keepNext w:val="0"/>
              <w:keepLines w:val="0"/>
              <w:pageBreakBefore w:val="0"/>
              <w:widowControl/>
              <w:spacing w:line="500" w:lineRule="exact"/>
              <w:jc w:val="center"/>
              <w:rPr>
                <w:rFonts w:hint="eastAsia" w:ascii="宋体" w:hAnsi="宋体" w:cs="宋体"/>
                <w:color w:val="auto"/>
                <w:sz w:val="24"/>
                <w:szCs w:val="24"/>
                <w:highlight w:val="none"/>
                <w:vertAlign w:val="baseline"/>
              </w:rPr>
            </w:pPr>
          </w:p>
        </w:tc>
        <w:tc>
          <w:tcPr>
            <w:tcW w:w="3056" w:type="dxa"/>
            <w:noWrap w:val="0"/>
            <w:vAlign w:val="top"/>
          </w:tcPr>
          <w:p w14:paraId="6B8192C9">
            <w:pPr>
              <w:keepNext w:val="0"/>
              <w:keepLines w:val="0"/>
              <w:pageBreakBefore w:val="0"/>
              <w:widowControl/>
              <w:spacing w:line="500" w:lineRule="exact"/>
              <w:jc w:val="center"/>
              <w:rPr>
                <w:rFonts w:hint="eastAsia" w:ascii="宋体" w:hAnsi="宋体" w:cs="宋体"/>
                <w:color w:val="auto"/>
                <w:sz w:val="24"/>
                <w:szCs w:val="24"/>
                <w:highlight w:val="none"/>
                <w:vertAlign w:val="baseline"/>
              </w:rPr>
            </w:pPr>
          </w:p>
        </w:tc>
      </w:tr>
    </w:tbl>
    <w:p w14:paraId="7FA0A7F7">
      <w:pPr>
        <w:rPr>
          <w:rFonts w:hint="eastAsia" w:ascii="宋体" w:hAnsi="宋体" w:cs="宋体"/>
          <w:color w:val="auto"/>
          <w:sz w:val="24"/>
          <w:szCs w:val="24"/>
          <w:highlight w:val="none"/>
        </w:rPr>
      </w:pPr>
    </w:p>
    <w:p w14:paraId="37BB44E3">
      <w:pPr>
        <w:ind w:firstLine="48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日期：</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年</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月</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日</w:t>
      </w:r>
    </w:p>
    <w:p w14:paraId="67944BF7">
      <w:pPr>
        <w:pStyle w:val="201"/>
        <w:keepNext w:val="0"/>
        <w:keepLines w:val="0"/>
        <w:pageBreakBefore w:val="0"/>
        <w:widowControl w:val="0"/>
        <w:rPr>
          <w:rStyle w:val="35"/>
          <w:rFonts w:hint="eastAsia" w:ascii="宋体" w:hAnsi="宋体" w:eastAsia="宋体" w:cs="宋体"/>
          <w:highlight w:val="none"/>
        </w:rPr>
      </w:pPr>
    </w:p>
    <w:p w14:paraId="7E5AA820">
      <w:pPr>
        <w:pStyle w:val="201"/>
        <w:keepNext w:val="0"/>
        <w:keepLines w:val="0"/>
        <w:pageBreakBefore w:val="0"/>
        <w:widowControl w:val="0"/>
        <w:rPr>
          <w:rStyle w:val="35"/>
          <w:rFonts w:hint="eastAsia" w:ascii="宋体" w:hAnsi="宋体" w:eastAsia="宋体" w:cs="宋体"/>
          <w:highlight w:val="none"/>
        </w:rPr>
      </w:pPr>
    </w:p>
    <w:p w14:paraId="07326B25">
      <w:pPr>
        <w:pStyle w:val="201"/>
        <w:keepNext w:val="0"/>
        <w:keepLines w:val="0"/>
        <w:pageBreakBefore w:val="0"/>
        <w:widowControl w:val="0"/>
        <w:rPr>
          <w:rStyle w:val="35"/>
          <w:rFonts w:hint="eastAsia" w:ascii="宋体" w:hAnsi="宋体" w:eastAsia="宋体" w:cs="宋体"/>
          <w:highlight w:val="none"/>
        </w:rPr>
      </w:pPr>
    </w:p>
    <w:p w14:paraId="31F155CD">
      <w:pPr>
        <w:pStyle w:val="201"/>
        <w:keepNext w:val="0"/>
        <w:keepLines w:val="0"/>
        <w:pageBreakBefore w:val="0"/>
        <w:widowControl w:val="0"/>
        <w:rPr>
          <w:rStyle w:val="35"/>
          <w:rFonts w:hint="eastAsia" w:ascii="宋体" w:hAnsi="宋体" w:eastAsia="宋体" w:cs="宋体"/>
          <w:highlight w:val="none"/>
        </w:rPr>
      </w:pPr>
    </w:p>
    <w:p w14:paraId="4134AFF4">
      <w:pPr>
        <w:pStyle w:val="201"/>
        <w:keepNext w:val="0"/>
        <w:keepLines w:val="0"/>
        <w:pageBreakBefore w:val="0"/>
        <w:widowControl w:val="0"/>
        <w:rPr>
          <w:rStyle w:val="35"/>
          <w:rFonts w:hint="eastAsia" w:ascii="宋体" w:hAnsi="宋体" w:eastAsia="宋体" w:cs="宋体"/>
          <w:highlight w:val="none"/>
        </w:rPr>
      </w:pPr>
    </w:p>
    <w:p w14:paraId="44DFD557">
      <w:pPr>
        <w:pStyle w:val="201"/>
        <w:keepNext w:val="0"/>
        <w:keepLines w:val="0"/>
        <w:pageBreakBefore w:val="0"/>
        <w:widowControl w:val="0"/>
        <w:rPr>
          <w:rStyle w:val="35"/>
          <w:rFonts w:hint="eastAsia" w:ascii="宋体" w:hAnsi="宋体" w:eastAsia="宋体" w:cs="宋体"/>
          <w:highlight w:val="none"/>
        </w:rPr>
      </w:pPr>
    </w:p>
    <w:p w14:paraId="55EEF7D8">
      <w:pPr>
        <w:pStyle w:val="201"/>
        <w:keepNext w:val="0"/>
        <w:keepLines w:val="0"/>
        <w:pageBreakBefore w:val="0"/>
        <w:widowControl w:val="0"/>
        <w:rPr>
          <w:rStyle w:val="35"/>
          <w:rFonts w:hint="eastAsia" w:ascii="宋体" w:hAnsi="宋体" w:eastAsia="宋体" w:cs="宋体"/>
          <w:highlight w:val="none"/>
        </w:rPr>
      </w:pPr>
    </w:p>
    <w:p w14:paraId="114F1384">
      <w:pPr>
        <w:pStyle w:val="201"/>
        <w:keepNext w:val="0"/>
        <w:keepLines w:val="0"/>
        <w:pageBreakBefore w:val="0"/>
        <w:widowControl w:val="0"/>
        <w:rPr>
          <w:rStyle w:val="35"/>
          <w:rFonts w:hint="eastAsia" w:ascii="宋体" w:hAnsi="宋体" w:eastAsia="宋体" w:cs="宋体"/>
          <w:highlight w:val="none"/>
        </w:rPr>
      </w:pPr>
    </w:p>
    <w:p w14:paraId="7022F58C">
      <w:pPr>
        <w:keepNext w:val="0"/>
        <w:keepLines w:val="0"/>
        <w:pageBreakBefore w:val="0"/>
        <w:widowControl w:val="0"/>
        <w:spacing w:line="560" w:lineRule="exact"/>
        <w:jc w:val="center"/>
        <w:rPr>
          <w:rFonts w:hint="eastAsia" w:ascii="宋体" w:hAnsi="宋体" w:eastAsia="宋体" w:cs="宋体"/>
          <w:b/>
          <w:color w:val="auto"/>
          <w:sz w:val="32"/>
          <w:szCs w:val="32"/>
          <w:highlight w:val="none"/>
        </w:rPr>
      </w:pPr>
    </w:p>
    <w:p w14:paraId="78396FF8">
      <w:pPr>
        <w:keepNext w:val="0"/>
        <w:keepLines w:val="0"/>
        <w:pageBreakBefore w:val="0"/>
        <w:widowControl w:val="0"/>
        <w:spacing w:line="560" w:lineRule="exact"/>
        <w:jc w:val="center"/>
        <w:rPr>
          <w:rFonts w:hint="eastAsia" w:ascii="宋体" w:hAnsi="宋体" w:eastAsia="宋体" w:cs="宋体"/>
          <w:b/>
          <w:color w:val="auto"/>
          <w:sz w:val="32"/>
          <w:szCs w:val="32"/>
          <w:highlight w:val="none"/>
        </w:rPr>
      </w:pPr>
    </w:p>
    <w:p w14:paraId="1DE8E53A">
      <w:pPr>
        <w:keepNext w:val="0"/>
        <w:keepLines w:val="0"/>
        <w:pageBreakBefore w:val="0"/>
        <w:widowControl w:val="0"/>
        <w:spacing w:line="560" w:lineRule="exact"/>
        <w:jc w:val="center"/>
        <w:rPr>
          <w:rFonts w:hint="eastAsia" w:ascii="宋体" w:hAnsi="宋体" w:eastAsia="宋体" w:cs="宋体"/>
          <w:b/>
          <w:color w:val="auto"/>
          <w:sz w:val="32"/>
          <w:szCs w:val="32"/>
          <w:highlight w:val="none"/>
        </w:rPr>
      </w:pPr>
    </w:p>
    <w:p w14:paraId="346A803A">
      <w:pPr>
        <w:keepNext w:val="0"/>
        <w:keepLines w:val="0"/>
        <w:pageBreakBefore w:val="0"/>
        <w:widowControl w:val="0"/>
        <w:spacing w:line="560" w:lineRule="exact"/>
        <w:jc w:val="center"/>
        <w:rPr>
          <w:rFonts w:hint="eastAsia" w:ascii="宋体" w:hAnsi="宋体" w:eastAsia="宋体" w:cs="宋体"/>
          <w:b/>
          <w:color w:val="auto"/>
          <w:sz w:val="32"/>
          <w:szCs w:val="32"/>
          <w:highlight w:val="none"/>
        </w:rPr>
      </w:pPr>
    </w:p>
    <w:p w14:paraId="63153FB4">
      <w:pPr>
        <w:keepNext w:val="0"/>
        <w:keepLines w:val="0"/>
        <w:pageBreakBefore w:val="0"/>
        <w:widowControl w:val="0"/>
        <w:spacing w:line="560" w:lineRule="exact"/>
        <w:jc w:val="center"/>
        <w:rPr>
          <w:rFonts w:hint="eastAsia" w:ascii="宋体" w:hAnsi="宋体" w:eastAsia="宋体" w:cs="宋体"/>
          <w:b/>
          <w:color w:val="auto"/>
          <w:sz w:val="32"/>
          <w:szCs w:val="32"/>
          <w:highlight w:val="none"/>
        </w:rPr>
      </w:pPr>
    </w:p>
    <w:p w14:paraId="76B0CBEA">
      <w:pPr>
        <w:keepNext w:val="0"/>
        <w:keepLines w:val="0"/>
        <w:pageBreakBefore w:val="0"/>
        <w:widowControl w:val="0"/>
        <w:spacing w:line="560" w:lineRule="exact"/>
        <w:jc w:val="center"/>
        <w:rPr>
          <w:rFonts w:hint="eastAsia" w:ascii="宋体" w:hAnsi="宋体" w:eastAsia="宋体" w:cs="宋体"/>
          <w:b/>
          <w:color w:val="auto"/>
          <w:sz w:val="32"/>
          <w:szCs w:val="32"/>
          <w:highlight w:val="none"/>
        </w:rPr>
      </w:pPr>
    </w:p>
    <w:p w14:paraId="03B0B394">
      <w:pPr>
        <w:keepNext w:val="0"/>
        <w:keepLines w:val="0"/>
        <w:pageBreakBefore w:val="0"/>
        <w:widowControl w:val="0"/>
        <w:spacing w:line="560" w:lineRule="exact"/>
        <w:jc w:val="center"/>
        <w:rPr>
          <w:rFonts w:hint="eastAsia" w:ascii="宋体" w:hAnsi="宋体" w:eastAsia="宋体" w:cs="宋体"/>
          <w:b/>
          <w:color w:val="auto"/>
          <w:sz w:val="32"/>
          <w:szCs w:val="32"/>
          <w:highlight w:val="none"/>
        </w:rPr>
      </w:pPr>
    </w:p>
    <w:p w14:paraId="46A61F1C">
      <w:pPr>
        <w:keepNext w:val="0"/>
        <w:keepLines w:val="0"/>
        <w:pageBreakBefore w:val="0"/>
        <w:widowControl w:val="0"/>
        <w:spacing w:line="560" w:lineRule="exact"/>
        <w:jc w:val="center"/>
        <w:rPr>
          <w:rFonts w:hint="eastAsia" w:ascii="宋体" w:hAnsi="宋体" w:eastAsia="宋体" w:cs="宋体"/>
          <w:b/>
          <w:color w:val="auto"/>
          <w:sz w:val="32"/>
          <w:szCs w:val="32"/>
          <w:highlight w:val="none"/>
        </w:rPr>
      </w:pPr>
    </w:p>
    <w:p w14:paraId="335E64C5">
      <w:pPr>
        <w:keepNext w:val="0"/>
        <w:keepLines w:val="0"/>
        <w:pageBreakBefore w:val="0"/>
        <w:widowControl w:val="0"/>
        <w:spacing w:before="145" w:after="145" w:line="360" w:lineRule="auto"/>
        <w:outlineLvl w:val="1"/>
        <w:rPr>
          <w:rFonts w:hint="eastAsia" w:ascii="宋体" w:hAnsi="宋体" w:eastAsia="宋体" w:cs="宋体"/>
          <w:b/>
          <w:bCs/>
          <w:color w:val="auto"/>
          <w:sz w:val="32"/>
          <w:szCs w:val="32"/>
          <w:highlight w:val="none"/>
        </w:rPr>
      </w:pPr>
      <w:bookmarkStart w:id="47" w:name="_Toc23"/>
      <w:r>
        <w:rPr>
          <w:rFonts w:hint="eastAsia" w:ascii="宋体" w:hAnsi="宋体" w:eastAsia="宋体" w:cs="宋体"/>
          <w:b/>
          <w:bCs/>
          <w:color w:val="auto"/>
          <w:sz w:val="32"/>
          <w:szCs w:val="32"/>
          <w:highlight w:val="none"/>
          <w:lang w:eastAsia="zh-CN"/>
        </w:rPr>
        <w:t>七</w:t>
      </w:r>
      <w:r>
        <w:rPr>
          <w:rFonts w:hint="eastAsia" w:ascii="宋体" w:hAnsi="宋体" w:eastAsia="宋体" w:cs="宋体"/>
          <w:b/>
          <w:bCs/>
          <w:color w:val="auto"/>
          <w:sz w:val="32"/>
          <w:szCs w:val="32"/>
          <w:highlight w:val="none"/>
        </w:rPr>
        <w:t>、已标价的工程量清单</w:t>
      </w:r>
      <w:bookmarkEnd w:id="47"/>
    </w:p>
    <w:p w14:paraId="6441CAB3">
      <w:pPr>
        <w:pStyle w:val="193"/>
        <w:keepNext w:val="0"/>
        <w:keepLines w:val="0"/>
        <w:pageBreakBefore w:val="0"/>
        <w:widowControl w:val="0"/>
        <w:spacing w:line="360" w:lineRule="exact"/>
        <w:ind w:left="2" w:firstLine="3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一、投标报价的编制应符合下列规定：</w:t>
      </w:r>
    </w:p>
    <w:p w14:paraId="3892955F">
      <w:pPr>
        <w:pStyle w:val="193"/>
        <w:keepNext w:val="0"/>
        <w:keepLines w:val="0"/>
        <w:pageBreakBefore w:val="0"/>
        <w:widowControl w:val="0"/>
        <w:spacing w:line="360" w:lineRule="exact"/>
        <w:ind w:left="2" w:firstLine="3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  使用表格：</w:t>
      </w:r>
    </w:p>
    <w:p w14:paraId="5EBB3DAA">
      <w:pPr>
        <w:pStyle w:val="193"/>
        <w:keepNext w:val="0"/>
        <w:keepLines w:val="0"/>
        <w:pageBreakBefore w:val="0"/>
        <w:widowControl w:val="0"/>
        <w:spacing w:line="360" w:lineRule="exact"/>
        <w:ind w:left="2" w:firstLine="3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投标报价使用的表格</w:t>
      </w:r>
      <w:r>
        <w:rPr>
          <w:rFonts w:hint="eastAsia" w:ascii="宋体" w:hAnsi="宋体" w:eastAsia="宋体" w:cs="宋体"/>
          <w:b/>
          <w:color w:val="auto"/>
          <w:sz w:val="24"/>
          <w:szCs w:val="24"/>
          <w:highlight w:val="none"/>
        </w:rPr>
        <w:t>须符合GB50500-2013规定要求</w:t>
      </w:r>
      <w:r>
        <w:rPr>
          <w:rFonts w:hint="eastAsia" w:ascii="宋体" w:hAnsi="宋体" w:eastAsia="宋体" w:cs="宋体"/>
          <w:color w:val="auto"/>
          <w:sz w:val="24"/>
          <w:szCs w:val="24"/>
          <w:highlight w:val="none"/>
        </w:rPr>
        <w:t>，包括：封—3、扉—3、表—01、表—02、表—03、表—04、表—08、表—09、表—11、表—12（含表—12—1～表—12—5）、表—13、表—16、表—20、表—21</w:t>
      </w:r>
      <w:r>
        <w:rPr>
          <w:rFonts w:hint="eastAsia" w:ascii="宋体" w:hAnsi="宋体" w:cs="宋体"/>
          <w:color w:val="auto"/>
          <w:sz w:val="24"/>
          <w:szCs w:val="24"/>
          <w:highlight w:val="none"/>
          <w:lang w:val="en-US" w:eastAsia="zh-CN"/>
        </w:rPr>
        <w:t>和</w:t>
      </w:r>
      <w:r>
        <w:rPr>
          <w:rFonts w:hint="eastAsia" w:ascii="宋体" w:hAnsi="宋体" w:eastAsia="宋体" w:cs="宋体"/>
          <w:color w:val="auto"/>
          <w:sz w:val="24"/>
          <w:szCs w:val="24"/>
          <w:highlight w:val="none"/>
        </w:rPr>
        <w:t>表—22。</w:t>
      </w:r>
    </w:p>
    <w:p w14:paraId="06D2611B">
      <w:pPr>
        <w:pStyle w:val="193"/>
        <w:keepNext w:val="0"/>
        <w:keepLines w:val="0"/>
        <w:pageBreakBefore w:val="0"/>
        <w:widowControl w:val="0"/>
        <w:spacing w:line="360" w:lineRule="exact"/>
        <w:ind w:left="2" w:firstLine="3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  封面应按规定的内容填写、签字、盖章。</w:t>
      </w:r>
    </w:p>
    <w:p w14:paraId="1A5D34E3">
      <w:pPr>
        <w:pStyle w:val="193"/>
        <w:keepNext w:val="0"/>
        <w:keepLines w:val="0"/>
        <w:pageBreakBefore w:val="0"/>
        <w:widowControl w:val="0"/>
        <w:spacing w:line="360" w:lineRule="exact"/>
        <w:ind w:left="2" w:firstLine="3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  总说明应按下列内容填写：</w:t>
      </w:r>
    </w:p>
    <w:p w14:paraId="1AA8A79A">
      <w:pPr>
        <w:pStyle w:val="193"/>
        <w:keepNext w:val="0"/>
        <w:keepLines w:val="0"/>
        <w:pageBreakBefore w:val="0"/>
        <w:widowControl w:val="0"/>
        <w:spacing w:line="360" w:lineRule="exact"/>
        <w:ind w:left="2" w:firstLine="3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1）工程概况：建设规模、工程特征、计划工期、合同工期、实际工期、施工现场及变化情况、施工组织设计的特点、自然地理条件、环境保护要求等。</w:t>
      </w:r>
    </w:p>
    <w:p w14:paraId="7C2E9541">
      <w:pPr>
        <w:pStyle w:val="193"/>
        <w:keepNext w:val="0"/>
        <w:keepLines w:val="0"/>
        <w:pageBreakBefore w:val="0"/>
        <w:widowControl w:val="0"/>
        <w:spacing w:line="360" w:lineRule="exact"/>
        <w:ind w:left="2" w:firstLine="3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2）编制依据等。</w:t>
      </w:r>
    </w:p>
    <w:p w14:paraId="4ACE5DF8">
      <w:pPr>
        <w:pStyle w:val="193"/>
        <w:keepNext w:val="0"/>
        <w:keepLines w:val="0"/>
        <w:pageBreakBefore w:val="0"/>
        <w:widowControl w:val="0"/>
        <w:spacing w:line="360" w:lineRule="exact"/>
        <w:ind w:left="2" w:firstLine="3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二、供应商应附综合单价分析表。</w:t>
      </w:r>
    </w:p>
    <w:p w14:paraId="6A019F6B">
      <w:pPr>
        <w:keepNext w:val="0"/>
        <w:keepLines w:val="0"/>
        <w:pageBreakBefore w:val="0"/>
        <w:widowControl w:val="0"/>
        <w:rPr>
          <w:rFonts w:hint="eastAsia" w:ascii="宋体" w:hAnsi="宋体" w:eastAsia="宋体" w:cs="宋体"/>
          <w:color w:val="auto"/>
          <w:sz w:val="24"/>
          <w:szCs w:val="24"/>
          <w:highlight w:val="none"/>
        </w:rPr>
      </w:pPr>
    </w:p>
    <w:p w14:paraId="6EDC4F9A">
      <w:pPr>
        <w:keepNext w:val="0"/>
        <w:keepLines w:val="0"/>
        <w:pageBreakBefore w:val="0"/>
        <w:widowControl w:val="0"/>
        <w:rPr>
          <w:rFonts w:hint="eastAsia" w:ascii="宋体" w:hAnsi="宋体" w:eastAsia="宋体" w:cs="宋体"/>
          <w:color w:val="auto"/>
          <w:sz w:val="24"/>
          <w:szCs w:val="24"/>
          <w:highlight w:val="none"/>
        </w:rPr>
      </w:pPr>
    </w:p>
    <w:p w14:paraId="5FF6A97B">
      <w:pPr>
        <w:keepNext w:val="0"/>
        <w:keepLines w:val="0"/>
        <w:pageBreakBefore w:val="0"/>
        <w:widowControl w:val="0"/>
        <w:rPr>
          <w:rFonts w:hint="eastAsia" w:ascii="宋体" w:hAnsi="宋体" w:eastAsia="宋体" w:cs="宋体"/>
          <w:color w:val="auto"/>
          <w:sz w:val="24"/>
          <w:szCs w:val="24"/>
          <w:highlight w:val="none"/>
        </w:rPr>
      </w:pPr>
    </w:p>
    <w:p w14:paraId="3ED66636">
      <w:pPr>
        <w:keepNext w:val="0"/>
        <w:keepLines w:val="0"/>
        <w:pageBreakBefore w:val="0"/>
        <w:widowControl w:val="0"/>
        <w:rPr>
          <w:rFonts w:hint="eastAsia" w:ascii="宋体" w:hAnsi="宋体" w:eastAsia="宋体" w:cs="宋体"/>
          <w:color w:val="auto"/>
          <w:sz w:val="24"/>
          <w:szCs w:val="24"/>
          <w:highlight w:val="none"/>
        </w:rPr>
      </w:pPr>
    </w:p>
    <w:p w14:paraId="16FC5B27">
      <w:pPr>
        <w:keepNext w:val="0"/>
        <w:keepLines w:val="0"/>
        <w:pageBreakBefore w:val="0"/>
        <w:widowControl w:val="0"/>
        <w:rPr>
          <w:rFonts w:hint="eastAsia" w:ascii="宋体" w:hAnsi="宋体" w:eastAsia="宋体" w:cs="宋体"/>
          <w:color w:val="auto"/>
          <w:sz w:val="24"/>
          <w:szCs w:val="24"/>
          <w:highlight w:val="none"/>
        </w:rPr>
      </w:pPr>
    </w:p>
    <w:p w14:paraId="3B82E685">
      <w:pPr>
        <w:keepNext w:val="0"/>
        <w:keepLines w:val="0"/>
        <w:pageBreakBefore w:val="0"/>
        <w:widowControl w:val="0"/>
        <w:rPr>
          <w:rFonts w:hint="eastAsia" w:ascii="宋体" w:hAnsi="宋体" w:eastAsia="宋体" w:cs="宋体"/>
          <w:color w:val="auto"/>
          <w:sz w:val="24"/>
          <w:szCs w:val="24"/>
          <w:highlight w:val="none"/>
        </w:rPr>
      </w:pPr>
    </w:p>
    <w:p w14:paraId="2C94EFAC">
      <w:pPr>
        <w:keepNext w:val="0"/>
        <w:keepLines w:val="0"/>
        <w:pageBreakBefore w:val="0"/>
        <w:widowControl w:val="0"/>
        <w:rPr>
          <w:rFonts w:hint="eastAsia" w:ascii="宋体" w:hAnsi="宋体" w:eastAsia="宋体" w:cs="宋体"/>
          <w:color w:val="auto"/>
          <w:sz w:val="24"/>
          <w:szCs w:val="24"/>
          <w:highlight w:val="none"/>
        </w:rPr>
      </w:pPr>
    </w:p>
    <w:p w14:paraId="6770304C">
      <w:pPr>
        <w:keepNext w:val="0"/>
        <w:keepLines w:val="0"/>
        <w:pageBreakBefore w:val="0"/>
        <w:widowControl w:val="0"/>
        <w:rPr>
          <w:rFonts w:hint="eastAsia" w:ascii="宋体" w:hAnsi="宋体" w:eastAsia="宋体" w:cs="宋体"/>
          <w:color w:val="auto"/>
          <w:sz w:val="24"/>
          <w:szCs w:val="24"/>
          <w:highlight w:val="none"/>
        </w:rPr>
      </w:pPr>
    </w:p>
    <w:p w14:paraId="054F0B30">
      <w:pPr>
        <w:keepNext w:val="0"/>
        <w:keepLines w:val="0"/>
        <w:pageBreakBefore w:val="0"/>
        <w:widowControl w:val="0"/>
        <w:rPr>
          <w:rFonts w:hint="eastAsia" w:ascii="宋体" w:hAnsi="宋体" w:eastAsia="宋体" w:cs="宋体"/>
          <w:color w:val="auto"/>
          <w:sz w:val="24"/>
          <w:szCs w:val="24"/>
          <w:highlight w:val="none"/>
        </w:rPr>
      </w:pPr>
    </w:p>
    <w:p w14:paraId="72AF7997">
      <w:pPr>
        <w:keepNext w:val="0"/>
        <w:keepLines w:val="0"/>
        <w:pageBreakBefore w:val="0"/>
        <w:widowControl w:val="0"/>
        <w:rPr>
          <w:rFonts w:hint="eastAsia" w:ascii="宋体" w:hAnsi="宋体" w:eastAsia="宋体" w:cs="宋体"/>
          <w:color w:val="auto"/>
          <w:sz w:val="24"/>
          <w:szCs w:val="24"/>
          <w:highlight w:val="none"/>
        </w:rPr>
      </w:pPr>
    </w:p>
    <w:p w14:paraId="7B38758F">
      <w:pPr>
        <w:keepNext w:val="0"/>
        <w:keepLines w:val="0"/>
        <w:pageBreakBefore w:val="0"/>
        <w:widowControl w:val="0"/>
        <w:rPr>
          <w:rFonts w:hint="eastAsia" w:ascii="宋体" w:hAnsi="宋体" w:eastAsia="宋体" w:cs="宋体"/>
          <w:color w:val="auto"/>
          <w:sz w:val="24"/>
          <w:szCs w:val="24"/>
          <w:highlight w:val="none"/>
        </w:rPr>
      </w:pPr>
    </w:p>
    <w:p w14:paraId="647C5D5D">
      <w:pPr>
        <w:keepNext w:val="0"/>
        <w:keepLines w:val="0"/>
        <w:pageBreakBefore w:val="0"/>
        <w:widowControl w:val="0"/>
        <w:rPr>
          <w:rFonts w:hint="eastAsia" w:ascii="宋体" w:hAnsi="宋体" w:eastAsia="宋体" w:cs="宋体"/>
          <w:color w:val="auto"/>
          <w:sz w:val="24"/>
          <w:szCs w:val="24"/>
          <w:highlight w:val="none"/>
        </w:rPr>
      </w:pPr>
    </w:p>
    <w:p w14:paraId="2C1071FC">
      <w:pPr>
        <w:keepNext w:val="0"/>
        <w:keepLines w:val="0"/>
        <w:pageBreakBefore w:val="0"/>
        <w:widowControl w:val="0"/>
        <w:rPr>
          <w:rFonts w:hint="eastAsia" w:ascii="宋体" w:hAnsi="宋体" w:eastAsia="宋体" w:cs="宋体"/>
          <w:color w:val="auto"/>
          <w:sz w:val="24"/>
          <w:szCs w:val="24"/>
          <w:highlight w:val="none"/>
        </w:rPr>
      </w:pPr>
    </w:p>
    <w:p w14:paraId="1926994C">
      <w:pPr>
        <w:keepNext w:val="0"/>
        <w:keepLines w:val="0"/>
        <w:pageBreakBefore w:val="0"/>
        <w:widowControl w:val="0"/>
        <w:rPr>
          <w:rFonts w:hint="eastAsia" w:ascii="宋体" w:hAnsi="宋体" w:eastAsia="宋体" w:cs="宋体"/>
          <w:color w:val="auto"/>
          <w:sz w:val="24"/>
          <w:szCs w:val="24"/>
          <w:highlight w:val="none"/>
        </w:rPr>
      </w:pPr>
    </w:p>
    <w:p w14:paraId="60B12934">
      <w:pPr>
        <w:keepNext w:val="0"/>
        <w:keepLines w:val="0"/>
        <w:pageBreakBefore w:val="0"/>
        <w:widowControl w:val="0"/>
        <w:rPr>
          <w:rFonts w:hint="eastAsia" w:ascii="宋体" w:hAnsi="宋体" w:eastAsia="宋体" w:cs="宋体"/>
          <w:color w:val="auto"/>
          <w:sz w:val="24"/>
          <w:szCs w:val="24"/>
          <w:highlight w:val="none"/>
        </w:rPr>
      </w:pPr>
    </w:p>
    <w:p w14:paraId="4DCBA869">
      <w:pPr>
        <w:keepNext w:val="0"/>
        <w:keepLines w:val="0"/>
        <w:pageBreakBefore w:val="0"/>
        <w:widowControl w:val="0"/>
        <w:rPr>
          <w:rFonts w:hint="eastAsia" w:ascii="宋体" w:hAnsi="宋体" w:eastAsia="宋体" w:cs="宋体"/>
          <w:color w:val="auto"/>
          <w:sz w:val="24"/>
          <w:szCs w:val="24"/>
          <w:highlight w:val="none"/>
        </w:rPr>
      </w:pPr>
    </w:p>
    <w:p w14:paraId="33F690D2">
      <w:pPr>
        <w:keepNext w:val="0"/>
        <w:keepLines w:val="0"/>
        <w:pageBreakBefore w:val="0"/>
        <w:widowControl w:val="0"/>
        <w:rPr>
          <w:rFonts w:hint="eastAsia" w:ascii="宋体" w:hAnsi="宋体" w:eastAsia="宋体" w:cs="宋体"/>
          <w:color w:val="auto"/>
          <w:sz w:val="24"/>
          <w:szCs w:val="24"/>
          <w:highlight w:val="none"/>
        </w:rPr>
      </w:pPr>
    </w:p>
    <w:p w14:paraId="7DAB8EC0">
      <w:pPr>
        <w:keepNext w:val="0"/>
        <w:keepLines w:val="0"/>
        <w:pageBreakBefore w:val="0"/>
        <w:widowControl w:val="0"/>
        <w:rPr>
          <w:rFonts w:hint="eastAsia" w:ascii="宋体" w:hAnsi="宋体" w:eastAsia="宋体" w:cs="宋体"/>
          <w:color w:val="auto"/>
          <w:sz w:val="24"/>
          <w:szCs w:val="24"/>
          <w:highlight w:val="none"/>
        </w:rPr>
      </w:pPr>
    </w:p>
    <w:p w14:paraId="5A6A01D7">
      <w:pPr>
        <w:keepNext w:val="0"/>
        <w:keepLines w:val="0"/>
        <w:pageBreakBefore w:val="0"/>
        <w:widowControl w:val="0"/>
        <w:rPr>
          <w:rFonts w:hint="eastAsia" w:ascii="宋体" w:hAnsi="宋体" w:eastAsia="宋体" w:cs="宋体"/>
          <w:color w:val="auto"/>
          <w:sz w:val="24"/>
          <w:szCs w:val="24"/>
          <w:highlight w:val="none"/>
        </w:rPr>
      </w:pPr>
    </w:p>
    <w:p w14:paraId="5F3D4543">
      <w:pPr>
        <w:keepNext w:val="0"/>
        <w:keepLines w:val="0"/>
        <w:pageBreakBefore w:val="0"/>
        <w:widowControl w:val="0"/>
        <w:rPr>
          <w:rFonts w:hint="eastAsia" w:ascii="宋体" w:hAnsi="宋体" w:eastAsia="宋体" w:cs="宋体"/>
          <w:color w:val="auto"/>
          <w:sz w:val="24"/>
          <w:szCs w:val="24"/>
          <w:highlight w:val="none"/>
        </w:rPr>
      </w:pPr>
    </w:p>
    <w:p w14:paraId="1562C1B8">
      <w:pPr>
        <w:keepNext w:val="0"/>
        <w:keepLines w:val="0"/>
        <w:pageBreakBefore w:val="0"/>
        <w:widowControl w:val="0"/>
        <w:rPr>
          <w:rFonts w:hint="eastAsia" w:ascii="宋体" w:hAnsi="宋体" w:eastAsia="宋体" w:cs="宋体"/>
          <w:color w:val="auto"/>
          <w:sz w:val="24"/>
          <w:szCs w:val="24"/>
          <w:highlight w:val="none"/>
        </w:rPr>
      </w:pPr>
    </w:p>
    <w:p w14:paraId="55366668">
      <w:pPr>
        <w:keepNext w:val="0"/>
        <w:keepLines w:val="0"/>
        <w:pageBreakBefore w:val="0"/>
        <w:widowControl w:val="0"/>
        <w:rPr>
          <w:rFonts w:hint="eastAsia" w:ascii="宋体" w:hAnsi="宋体" w:eastAsia="宋体" w:cs="宋体"/>
          <w:color w:val="auto"/>
          <w:sz w:val="24"/>
          <w:szCs w:val="24"/>
          <w:highlight w:val="none"/>
        </w:rPr>
      </w:pPr>
    </w:p>
    <w:p w14:paraId="289B07FC">
      <w:pPr>
        <w:keepNext w:val="0"/>
        <w:keepLines w:val="0"/>
        <w:pageBreakBefore w:val="0"/>
        <w:widowControl w:val="0"/>
        <w:rPr>
          <w:rFonts w:hint="eastAsia" w:ascii="宋体" w:hAnsi="宋体" w:eastAsia="宋体" w:cs="宋体"/>
          <w:color w:val="auto"/>
          <w:sz w:val="24"/>
          <w:szCs w:val="24"/>
          <w:highlight w:val="none"/>
        </w:rPr>
      </w:pPr>
    </w:p>
    <w:p w14:paraId="183114FF">
      <w:pPr>
        <w:keepNext w:val="0"/>
        <w:keepLines w:val="0"/>
        <w:pageBreakBefore w:val="0"/>
        <w:widowControl w:val="0"/>
        <w:rPr>
          <w:rFonts w:hint="eastAsia" w:ascii="宋体" w:hAnsi="宋体" w:eastAsia="宋体" w:cs="宋体"/>
          <w:color w:val="auto"/>
          <w:sz w:val="24"/>
          <w:szCs w:val="24"/>
          <w:highlight w:val="none"/>
        </w:rPr>
      </w:pPr>
    </w:p>
    <w:p w14:paraId="4B6979F8">
      <w:pPr>
        <w:keepNext w:val="0"/>
        <w:keepLines w:val="0"/>
        <w:pageBreakBefore w:val="0"/>
        <w:widowControl w:val="0"/>
        <w:rPr>
          <w:rFonts w:hint="eastAsia" w:ascii="宋体" w:hAnsi="宋体" w:eastAsia="宋体" w:cs="宋体"/>
          <w:color w:val="auto"/>
          <w:sz w:val="24"/>
          <w:szCs w:val="24"/>
          <w:highlight w:val="none"/>
        </w:rPr>
      </w:pPr>
    </w:p>
    <w:p w14:paraId="6A51D180">
      <w:pPr>
        <w:keepNext w:val="0"/>
        <w:keepLines w:val="0"/>
        <w:pageBreakBefore w:val="0"/>
        <w:widowControl w:val="0"/>
        <w:rPr>
          <w:rFonts w:hint="eastAsia" w:ascii="宋体" w:hAnsi="宋体" w:eastAsia="宋体" w:cs="宋体"/>
          <w:color w:val="auto"/>
          <w:sz w:val="24"/>
          <w:szCs w:val="24"/>
          <w:highlight w:val="none"/>
        </w:rPr>
      </w:pPr>
    </w:p>
    <w:p w14:paraId="5AA83506">
      <w:pPr>
        <w:keepNext w:val="0"/>
        <w:keepLines w:val="0"/>
        <w:pageBreakBefore w:val="0"/>
        <w:widowControl w:val="0"/>
        <w:rPr>
          <w:rFonts w:hint="eastAsia" w:ascii="宋体" w:hAnsi="宋体" w:eastAsia="宋体" w:cs="宋体"/>
          <w:color w:val="auto"/>
          <w:sz w:val="24"/>
          <w:szCs w:val="24"/>
          <w:highlight w:val="none"/>
        </w:rPr>
      </w:pPr>
    </w:p>
    <w:p w14:paraId="760F4184">
      <w:pPr>
        <w:keepNext w:val="0"/>
        <w:keepLines w:val="0"/>
        <w:pageBreakBefore w:val="0"/>
        <w:widowControl w:val="0"/>
        <w:rPr>
          <w:rFonts w:hint="eastAsia" w:ascii="宋体" w:hAnsi="宋体" w:eastAsia="宋体" w:cs="宋体"/>
          <w:color w:val="auto"/>
          <w:sz w:val="24"/>
          <w:szCs w:val="24"/>
          <w:highlight w:val="none"/>
        </w:rPr>
      </w:pPr>
    </w:p>
    <w:p w14:paraId="0ECCF488">
      <w:pPr>
        <w:keepNext w:val="0"/>
        <w:keepLines w:val="0"/>
        <w:pageBreakBefore w:val="0"/>
        <w:widowControl w:val="0"/>
        <w:rPr>
          <w:rFonts w:hint="eastAsia" w:ascii="宋体" w:hAnsi="宋体" w:eastAsia="宋体" w:cs="宋体"/>
          <w:color w:val="auto"/>
          <w:sz w:val="24"/>
          <w:szCs w:val="24"/>
          <w:highlight w:val="none"/>
        </w:rPr>
      </w:pPr>
    </w:p>
    <w:p w14:paraId="1CCE4CB3">
      <w:pPr>
        <w:keepNext w:val="0"/>
        <w:keepLines w:val="0"/>
        <w:pageBreakBefore w:val="0"/>
        <w:widowControl w:val="0"/>
        <w:rPr>
          <w:rFonts w:hint="eastAsia" w:ascii="宋体" w:hAnsi="宋体" w:eastAsia="宋体" w:cs="宋体"/>
          <w:color w:val="auto"/>
          <w:sz w:val="24"/>
          <w:szCs w:val="24"/>
          <w:highlight w:val="none"/>
        </w:rPr>
      </w:pPr>
    </w:p>
    <w:p w14:paraId="71849B53">
      <w:pPr>
        <w:keepNext w:val="0"/>
        <w:keepLines w:val="0"/>
        <w:pageBreakBefore w:val="0"/>
        <w:widowControl w:val="0"/>
        <w:rPr>
          <w:rFonts w:hint="eastAsia" w:ascii="宋体" w:hAnsi="宋体" w:eastAsia="宋体" w:cs="宋体"/>
          <w:color w:val="auto"/>
          <w:sz w:val="24"/>
          <w:szCs w:val="24"/>
          <w:highlight w:val="none"/>
        </w:rPr>
      </w:pPr>
    </w:p>
    <w:tbl>
      <w:tblPr>
        <w:tblStyle w:val="33"/>
        <w:tblW w:w="9308" w:type="dxa"/>
        <w:tblInd w:w="93" w:type="dxa"/>
        <w:tblLayout w:type="autofit"/>
        <w:tblCellMar>
          <w:top w:w="0" w:type="dxa"/>
          <w:left w:w="108" w:type="dxa"/>
          <w:bottom w:w="0" w:type="dxa"/>
          <w:right w:w="108" w:type="dxa"/>
        </w:tblCellMar>
      </w:tblPr>
      <w:tblGrid>
        <w:gridCol w:w="2371"/>
        <w:gridCol w:w="251"/>
        <w:gridCol w:w="1831"/>
        <w:gridCol w:w="3454"/>
        <w:gridCol w:w="124"/>
        <w:gridCol w:w="1277"/>
      </w:tblGrid>
      <w:tr w14:paraId="213918D7">
        <w:tblPrEx>
          <w:tblCellMar>
            <w:top w:w="0" w:type="dxa"/>
            <w:left w:w="108" w:type="dxa"/>
            <w:bottom w:w="0" w:type="dxa"/>
            <w:right w:w="108" w:type="dxa"/>
          </w:tblCellMar>
        </w:tblPrEx>
        <w:trPr>
          <w:trHeight w:val="665" w:hRule="atLeast"/>
        </w:trPr>
        <w:tc>
          <w:tcPr>
            <w:tcW w:w="2622" w:type="dxa"/>
            <w:gridSpan w:val="2"/>
            <w:shd w:val="clear" w:color="auto" w:fill="FFFFFF"/>
            <w:noWrap w:val="0"/>
            <w:vAlign w:val="center"/>
          </w:tcPr>
          <w:p w14:paraId="7D4B640D">
            <w:pPr>
              <w:pStyle w:val="193"/>
              <w:keepNext w:val="0"/>
              <w:keepLines w:val="0"/>
              <w:pageBreakBefore w:val="0"/>
              <w:widowControl w:val="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5285" w:type="dxa"/>
            <w:gridSpan w:val="2"/>
            <w:tcBorders>
              <w:top w:val="nil"/>
              <w:left w:val="nil"/>
              <w:bottom w:val="single" w:color="000000" w:sz="4" w:space="0"/>
              <w:right w:val="nil"/>
            </w:tcBorders>
            <w:shd w:val="clear" w:color="auto" w:fill="FFFFFF"/>
            <w:noWrap w:val="0"/>
            <w:vAlign w:val="center"/>
          </w:tcPr>
          <w:p w14:paraId="62B038B4">
            <w:pPr>
              <w:pStyle w:val="193"/>
              <w:keepNext w:val="0"/>
              <w:keepLines w:val="0"/>
              <w:pageBreakBefore w:val="0"/>
              <w:widowControl w:val="0"/>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w:t>
            </w:r>
          </w:p>
        </w:tc>
        <w:tc>
          <w:tcPr>
            <w:tcW w:w="1401" w:type="dxa"/>
            <w:gridSpan w:val="2"/>
            <w:shd w:val="clear" w:color="auto" w:fill="FFFFFF"/>
            <w:noWrap w:val="0"/>
            <w:vAlign w:val="center"/>
          </w:tcPr>
          <w:p w14:paraId="3957F154">
            <w:pPr>
              <w:pStyle w:val="193"/>
              <w:keepNext w:val="0"/>
              <w:keepLines w:val="0"/>
              <w:pageBreakBefore w:val="0"/>
              <w:widowControl w:val="0"/>
              <w:jc w:val="lef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工程</w:t>
            </w:r>
          </w:p>
        </w:tc>
      </w:tr>
      <w:tr w14:paraId="11C60B93">
        <w:tblPrEx>
          <w:tblCellMar>
            <w:top w:w="0" w:type="dxa"/>
            <w:left w:w="108" w:type="dxa"/>
            <w:bottom w:w="0" w:type="dxa"/>
            <w:right w:w="108" w:type="dxa"/>
          </w:tblCellMar>
        </w:tblPrEx>
        <w:trPr>
          <w:trHeight w:val="2421" w:hRule="atLeast"/>
        </w:trPr>
        <w:tc>
          <w:tcPr>
            <w:tcW w:w="9308" w:type="dxa"/>
            <w:gridSpan w:val="6"/>
            <w:tcBorders>
              <w:top w:val="nil"/>
              <w:left w:val="nil"/>
              <w:bottom w:val="nil"/>
              <w:right w:val="nil"/>
            </w:tcBorders>
            <w:shd w:val="clear" w:color="auto" w:fill="FFFFFF"/>
            <w:noWrap w:val="0"/>
            <w:vAlign w:val="bottom"/>
          </w:tcPr>
          <w:p w14:paraId="2876D0DA">
            <w:pPr>
              <w:pStyle w:val="193"/>
              <w:keepNext w:val="0"/>
              <w:keepLines w:val="0"/>
              <w:pageBreakBefore w:val="0"/>
              <w:widowControl w:val="0"/>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投标总价</w:t>
            </w:r>
          </w:p>
        </w:tc>
      </w:tr>
      <w:tr w14:paraId="22391CBC">
        <w:tblPrEx>
          <w:tblCellMar>
            <w:top w:w="0" w:type="dxa"/>
            <w:left w:w="108" w:type="dxa"/>
            <w:bottom w:w="0" w:type="dxa"/>
            <w:right w:w="108" w:type="dxa"/>
          </w:tblCellMar>
        </w:tblPrEx>
        <w:trPr>
          <w:trHeight w:val="2125" w:hRule="atLeast"/>
        </w:trPr>
        <w:tc>
          <w:tcPr>
            <w:tcW w:w="2371" w:type="dxa"/>
            <w:shd w:val="clear" w:color="auto" w:fill="FFFFFF"/>
            <w:noWrap w:val="0"/>
            <w:vAlign w:val="bottom"/>
          </w:tcPr>
          <w:p w14:paraId="5C71F13D">
            <w:pPr>
              <w:pStyle w:val="193"/>
              <w:keepNext w:val="0"/>
              <w:keepLines w:val="0"/>
              <w:pageBreakBefore w:val="0"/>
              <w:widowControl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2082" w:type="dxa"/>
            <w:gridSpan w:val="2"/>
            <w:shd w:val="clear" w:color="auto" w:fill="FFFFFF"/>
            <w:noWrap w:val="0"/>
            <w:vAlign w:val="bottom"/>
          </w:tcPr>
          <w:p w14:paraId="07CF2641">
            <w:pPr>
              <w:pStyle w:val="193"/>
              <w:keepNext w:val="0"/>
              <w:keepLines w:val="0"/>
              <w:pageBreakBefore w:val="0"/>
              <w:widowControl w:val="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p>
        </w:tc>
        <w:tc>
          <w:tcPr>
            <w:tcW w:w="3578" w:type="dxa"/>
            <w:gridSpan w:val="2"/>
            <w:tcBorders>
              <w:top w:val="nil"/>
              <w:left w:val="nil"/>
              <w:bottom w:val="single" w:color="000000" w:sz="4" w:space="0"/>
              <w:right w:val="nil"/>
            </w:tcBorders>
            <w:shd w:val="clear" w:color="auto" w:fill="FFFFFF"/>
            <w:noWrap w:val="0"/>
            <w:vAlign w:val="bottom"/>
          </w:tcPr>
          <w:p w14:paraId="74DB1DBD">
            <w:pPr>
              <w:pStyle w:val="193"/>
              <w:keepNext w:val="0"/>
              <w:keepLines w:val="0"/>
              <w:pageBreakBefore w:val="0"/>
              <w:widowControl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277" w:type="dxa"/>
            <w:shd w:val="clear" w:color="auto" w:fill="FFFFFF"/>
            <w:noWrap w:val="0"/>
            <w:vAlign w:val="bottom"/>
          </w:tcPr>
          <w:p w14:paraId="39A86C07">
            <w:pPr>
              <w:pStyle w:val="193"/>
              <w:keepNext w:val="0"/>
              <w:keepLines w:val="0"/>
              <w:pageBreakBefore w:val="0"/>
              <w:widowControl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5CAA26B2">
        <w:tblPrEx>
          <w:tblCellMar>
            <w:top w:w="0" w:type="dxa"/>
            <w:left w:w="108" w:type="dxa"/>
            <w:bottom w:w="0" w:type="dxa"/>
            <w:right w:w="108" w:type="dxa"/>
          </w:tblCellMar>
        </w:tblPrEx>
        <w:trPr>
          <w:cantSplit/>
          <w:trHeight w:val="462" w:hRule="atLeast"/>
        </w:trPr>
        <w:tc>
          <w:tcPr>
            <w:tcW w:w="4453" w:type="dxa"/>
            <w:gridSpan w:val="3"/>
            <w:vMerge w:val="restart"/>
            <w:shd w:val="clear" w:color="auto" w:fill="FFFFFF"/>
            <w:noWrap w:val="0"/>
            <w:vAlign w:val="bottom"/>
          </w:tcPr>
          <w:p w14:paraId="74E68B56">
            <w:pPr>
              <w:pStyle w:val="193"/>
              <w:keepNext w:val="0"/>
              <w:keepLines w:val="0"/>
              <w:pageBreakBefore w:val="0"/>
              <w:widowControl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3578" w:type="dxa"/>
            <w:gridSpan w:val="2"/>
            <w:tcBorders>
              <w:top w:val="single" w:color="000000" w:sz="4" w:space="0"/>
              <w:left w:val="nil"/>
              <w:bottom w:val="nil"/>
              <w:right w:val="nil"/>
            </w:tcBorders>
            <w:shd w:val="clear" w:color="auto" w:fill="FFFFFF"/>
            <w:noWrap w:val="0"/>
            <w:vAlign w:val="bottom"/>
          </w:tcPr>
          <w:p w14:paraId="558F3BD7">
            <w:pPr>
              <w:pStyle w:val="193"/>
              <w:keepNext w:val="0"/>
              <w:keepLines w:val="0"/>
              <w:pageBreakBefore w:val="0"/>
              <w:widowControl w:val="0"/>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(单位盖章)</w:t>
            </w:r>
          </w:p>
        </w:tc>
        <w:tc>
          <w:tcPr>
            <w:tcW w:w="1277" w:type="dxa"/>
            <w:vMerge w:val="restart"/>
            <w:shd w:val="clear" w:color="auto" w:fill="FFFFFF"/>
            <w:noWrap w:val="0"/>
            <w:vAlign w:val="center"/>
          </w:tcPr>
          <w:p w14:paraId="786C6AA6">
            <w:pPr>
              <w:pStyle w:val="193"/>
              <w:keepNext w:val="0"/>
              <w:keepLines w:val="0"/>
              <w:pageBreakBefore w:val="0"/>
              <w:widowControl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r>
      <w:tr w14:paraId="03EC3732">
        <w:tblPrEx>
          <w:tblCellMar>
            <w:top w:w="0" w:type="dxa"/>
            <w:left w:w="108" w:type="dxa"/>
            <w:bottom w:w="0" w:type="dxa"/>
            <w:right w:w="108" w:type="dxa"/>
          </w:tblCellMar>
        </w:tblPrEx>
        <w:trPr>
          <w:cantSplit/>
          <w:trHeight w:val="2955" w:hRule="atLeast"/>
        </w:trPr>
        <w:tc>
          <w:tcPr>
            <w:tcW w:w="0" w:type="auto"/>
            <w:gridSpan w:val="3"/>
            <w:vMerge w:val="continue"/>
            <w:tcBorders>
              <w:top w:val="nil"/>
              <w:left w:val="nil"/>
              <w:bottom w:val="nil"/>
              <w:right w:val="nil"/>
            </w:tcBorders>
            <w:shd w:val="clear" w:color="auto" w:fill="auto"/>
            <w:noWrap w:val="0"/>
            <w:vAlign w:val="center"/>
          </w:tcPr>
          <w:p w14:paraId="54BDE5F9">
            <w:pPr>
              <w:pStyle w:val="193"/>
              <w:keepNext w:val="0"/>
              <w:keepLines w:val="0"/>
              <w:pageBreakBefore w:val="0"/>
              <w:widowControl w:val="0"/>
              <w:jc w:val="left"/>
              <w:rPr>
                <w:rFonts w:hint="eastAsia" w:ascii="宋体" w:hAnsi="宋体" w:eastAsia="宋体" w:cs="宋体"/>
                <w:color w:val="auto"/>
                <w:sz w:val="24"/>
                <w:highlight w:val="none"/>
              </w:rPr>
            </w:pPr>
          </w:p>
        </w:tc>
        <w:tc>
          <w:tcPr>
            <w:tcW w:w="3578" w:type="dxa"/>
            <w:gridSpan w:val="2"/>
            <w:tcBorders>
              <w:top w:val="nil"/>
              <w:left w:val="nil"/>
              <w:bottom w:val="nil"/>
              <w:right w:val="nil"/>
            </w:tcBorders>
            <w:shd w:val="clear" w:color="auto" w:fill="FFFFFF"/>
            <w:noWrap w:val="0"/>
            <w:vAlign w:val="bottom"/>
          </w:tcPr>
          <w:p w14:paraId="4C0DA4A8">
            <w:pPr>
              <w:pStyle w:val="193"/>
              <w:keepNext w:val="0"/>
              <w:keepLines w:val="0"/>
              <w:pageBreakBefore w:val="0"/>
              <w:widowControl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tc>
        <w:tc>
          <w:tcPr>
            <w:tcW w:w="0" w:type="auto"/>
            <w:vMerge w:val="continue"/>
            <w:tcBorders>
              <w:top w:val="nil"/>
              <w:left w:val="nil"/>
              <w:bottom w:val="nil"/>
              <w:right w:val="nil"/>
            </w:tcBorders>
            <w:noWrap w:val="0"/>
            <w:vAlign w:val="center"/>
          </w:tcPr>
          <w:p w14:paraId="1E4D863C">
            <w:pPr>
              <w:pStyle w:val="193"/>
              <w:keepNext w:val="0"/>
              <w:keepLines w:val="0"/>
              <w:pageBreakBefore w:val="0"/>
              <w:widowControl w:val="0"/>
              <w:jc w:val="left"/>
              <w:rPr>
                <w:rFonts w:hint="eastAsia" w:ascii="宋体" w:hAnsi="宋体" w:eastAsia="宋体" w:cs="宋体"/>
                <w:color w:val="auto"/>
                <w:sz w:val="18"/>
                <w:szCs w:val="18"/>
                <w:highlight w:val="none"/>
              </w:rPr>
            </w:pPr>
          </w:p>
        </w:tc>
      </w:tr>
      <w:tr w14:paraId="1D1A9F53">
        <w:tblPrEx>
          <w:tblCellMar>
            <w:top w:w="0" w:type="dxa"/>
            <w:left w:w="108" w:type="dxa"/>
            <w:bottom w:w="0" w:type="dxa"/>
            <w:right w:w="108" w:type="dxa"/>
          </w:tblCellMar>
        </w:tblPrEx>
        <w:trPr>
          <w:trHeight w:val="369" w:hRule="atLeast"/>
        </w:trPr>
        <w:tc>
          <w:tcPr>
            <w:tcW w:w="2622" w:type="dxa"/>
            <w:gridSpan w:val="2"/>
            <w:tcBorders>
              <w:top w:val="nil"/>
              <w:left w:val="nil"/>
              <w:bottom w:val="nil"/>
              <w:right w:val="nil"/>
            </w:tcBorders>
            <w:shd w:val="clear" w:color="auto" w:fill="FFFFFF"/>
            <w:noWrap w:val="0"/>
            <w:vAlign w:val="center"/>
          </w:tcPr>
          <w:p w14:paraId="382F50E4">
            <w:pPr>
              <w:pStyle w:val="193"/>
              <w:keepNext w:val="0"/>
              <w:keepLines w:val="0"/>
              <w:pageBreakBefore w:val="0"/>
              <w:widowControl w:val="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5285" w:type="dxa"/>
            <w:gridSpan w:val="2"/>
            <w:tcBorders>
              <w:top w:val="nil"/>
              <w:left w:val="nil"/>
              <w:bottom w:val="nil"/>
              <w:right w:val="nil"/>
            </w:tcBorders>
            <w:shd w:val="clear" w:color="auto" w:fill="FFFFFF"/>
            <w:noWrap w:val="0"/>
            <w:vAlign w:val="center"/>
          </w:tcPr>
          <w:p w14:paraId="7BCC1809">
            <w:pPr>
              <w:pStyle w:val="193"/>
              <w:keepNext w:val="0"/>
              <w:keepLines w:val="0"/>
              <w:pageBreakBefore w:val="0"/>
              <w:widowControl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01" w:type="dxa"/>
            <w:gridSpan w:val="2"/>
            <w:tcBorders>
              <w:top w:val="nil"/>
              <w:left w:val="nil"/>
              <w:bottom w:val="nil"/>
              <w:right w:val="nil"/>
            </w:tcBorders>
            <w:shd w:val="clear" w:color="auto" w:fill="FFFFFF"/>
            <w:noWrap w:val="0"/>
            <w:vAlign w:val="center"/>
          </w:tcPr>
          <w:p w14:paraId="550F7135">
            <w:pPr>
              <w:pStyle w:val="193"/>
              <w:keepNext w:val="0"/>
              <w:keepLines w:val="0"/>
              <w:pageBreakBefore w:val="0"/>
              <w:widowControl w:val="0"/>
              <w:jc w:val="righ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封—3</w:t>
            </w:r>
          </w:p>
        </w:tc>
      </w:tr>
    </w:tbl>
    <w:p w14:paraId="76ED4B86">
      <w:pPr>
        <w:keepNext w:val="0"/>
        <w:keepLines w:val="0"/>
        <w:pageBreakBefore w:val="0"/>
        <w:widowControl w:val="0"/>
        <w:rPr>
          <w:rFonts w:hint="eastAsia" w:ascii="宋体" w:hAnsi="宋体" w:eastAsia="宋体" w:cs="宋体"/>
          <w:color w:val="auto"/>
          <w:sz w:val="24"/>
          <w:szCs w:val="24"/>
          <w:highlight w:val="none"/>
        </w:rPr>
      </w:pPr>
    </w:p>
    <w:p w14:paraId="7C969F16">
      <w:pPr>
        <w:keepNext w:val="0"/>
        <w:keepLines w:val="0"/>
        <w:pageBreakBefore w:val="0"/>
        <w:widowControl w:val="0"/>
        <w:rPr>
          <w:rFonts w:hint="eastAsia" w:ascii="宋体" w:hAnsi="宋体" w:eastAsia="宋体" w:cs="宋体"/>
          <w:color w:val="auto"/>
          <w:sz w:val="24"/>
          <w:szCs w:val="24"/>
          <w:highlight w:val="none"/>
        </w:rPr>
      </w:pPr>
    </w:p>
    <w:p w14:paraId="13720B86">
      <w:pPr>
        <w:keepNext w:val="0"/>
        <w:keepLines w:val="0"/>
        <w:pageBreakBefore w:val="0"/>
        <w:widowControl w:val="0"/>
        <w:rPr>
          <w:rFonts w:hint="eastAsia" w:ascii="宋体" w:hAnsi="宋体" w:eastAsia="宋体" w:cs="宋体"/>
          <w:color w:val="auto"/>
          <w:sz w:val="24"/>
          <w:szCs w:val="24"/>
          <w:highlight w:val="none"/>
        </w:rPr>
      </w:pPr>
    </w:p>
    <w:p w14:paraId="1BF4940C">
      <w:pPr>
        <w:keepNext w:val="0"/>
        <w:keepLines w:val="0"/>
        <w:pageBreakBefore w:val="0"/>
        <w:widowControl w:val="0"/>
        <w:rPr>
          <w:rFonts w:hint="eastAsia" w:ascii="宋体" w:hAnsi="宋体" w:eastAsia="宋体" w:cs="宋体"/>
          <w:color w:val="auto"/>
          <w:sz w:val="24"/>
          <w:szCs w:val="24"/>
          <w:highlight w:val="none"/>
        </w:rPr>
      </w:pPr>
    </w:p>
    <w:p w14:paraId="5290468D">
      <w:pPr>
        <w:keepNext w:val="0"/>
        <w:keepLines w:val="0"/>
        <w:pageBreakBefore w:val="0"/>
        <w:widowControl w:val="0"/>
        <w:rPr>
          <w:rFonts w:hint="eastAsia" w:ascii="宋体" w:hAnsi="宋体" w:eastAsia="宋体" w:cs="宋体"/>
          <w:color w:val="auto"/>
          <w:sz w:val="24"/>
          <w:szCs w:val="24"/>
          <w:highlight w:val="none"/>
        </w:rPr>
      </w:pPr>
    </w:p>
    <w:p w14:paraId="1B8A678B">
      <w:pPr>
        <w:keepNext w:val="0"/>
        <w:keepLines w:val="0"/>
        <w:pageBreakBefore w:val="0"/>
        <w:widowControl w:val="0"/>
        <w:rPr>
          <w:rFonts w:hint="eastAsia" w:ascii="宋体" w:hAnsi="宋体" w:eastAsia="宋体" w:cs="宋体"/>
          <w:color w:val="auto"/>
          <w:sz w:val="24"/>
          <w:szCs w:val="24"/>
          <w:highlight w:val="none"/>
        </w:rPr>
      </w:pPr>
    </w:p>
    <w:p w14:paraId="04999C88">
      <w:pPr>
        <w:keepNext w:val="0"/>
        <w:keepLines w:val="0"/>
        <w:pageBreakBefore w:val="0"/>
        <w:widowControl w:val="0"/>
        <w:rPr>
          <w:rFonts w:hint="eastAsia" w:ascii="宋体" w:hAnsi="宋体" w:eastAsia="宋体" w:cs="宋体"/>
          <w:color w:val="auto"/>
          <w:sz w:val="24"/>
          <w:szCs w:val="24"/>
          <w:highlight w:val="none"/>
        </w:rPr>
      </w:pPr>
    </w:p>
    <w:p w14:paraId="0A039E49">
      <w:pPr>
        <w:keepNext w:val="0"/>
        <w:keepLines w:val="0"/>
        <w:pageBreakBefore w:val="0"/>
        <w:widowControl w:val="0"/>
        <w:rPr>
          <w:rFonts w:hint="eastAsia" w:ascii="宋体" w:hAnsi="宋体" w:eastAsia="宋体" w:cs="宋体"/>
          <w:color w:val="auto"/>
          <w:sz w:val="24"/>
          <w:szCs w:val="24"/>
          <w:highlight w:val="none"/>
        </w:rPr>
      </w:pPr>
    </w:p>
    <w:p w14:paraId="285BCED4">
      <w:pPr>
        <w:keepNext w:val="0"/>
        <w:keepLines w:val="0"/>
        <w:pageBreakBefore w:val="0"/>
        <w:widowControl w:val="0"/>
        <w:rPr>
          <w:rFonts w:hint="eastAsia" w:ascii="宋体" w:hAnsi="宋体" w:eastAsia="宋体" w:cs="宋体"/>
          <w:color w:val="auto"/>
          <w:sz w:val="24"/>
          <w:szCs w:val="24"/>
          <w:highlight w:val="none"/>
        </w:rPr>
      </w:pPr>
    </w:p>
    <w:p w14:paraId="6DF86060">
      <w:pPr>
        <w:keepNext w:val="0"/>
        <w:keepLines w:val="0"/>
        <w:pageBreakBefore w:val="0"/>
        <w:widowControl w:val="0"/>
        <w:rPr>
          <w:rFonts w:hint="eastAsia" w:ascii="宋体" w:hAnsi="宋体" w:eastAsia="宋体" w:cs="宋体"/>
          <w:color w:val="auto"/>
          <w:sz w:val="24"/>
          <w:szCs w:val="24"/>
          <w:highlight w:val="none"/>
        </w:rPr>
      </w:pPr>
    </w:p>
    <w:p w14:paraId="74AE2332">
      <w:pPr>
        <w:keepNext w:val="0"/>
        <w:keepLines w:val="0"/>
        <w:pageBreakBefore w:val="0"/>
        <w:widowControl w:val="0"/>
        <w:rPr>
          <w:rFonts w:hint="eastAsia" w:ascii="宋体" w:hAnsi="宋体" w:eastAsia="宋体" w:cs="宋体"/>
          <w:color w:val="auto"/>
          <w:sz w:val="24"/>
          <w:szCs w:val="24"/>
          <w:highlight w:val="none"/>
        </w:rPr>
      </w:pPr>
    </w:p>
    <w:p w14:paraId="6128CD07">
      <w:pPr>
        <w:keepNext w:val="0"/>
        <w:keepLines w:val="0"/>
        <w:pageBreakBefore w:val="0"/>
        <w:widowControl w:val="0"/>
        <w:rPr>
          <w:rFonts w:hint="eastAsia" w:ascii="宋体" w:hAnsi="宋体" w:eastAsia="宋体" w:cs="宋体"/>
          <w:color w:val="auto"/>
          <w:sz w:val="24"/>
          <w:szCs w:val="24"/>
          <w:highlight w:val="none"/>
        </w:rPr>
      </w:pPr>
    </w:p>
    <w:p w14:paraId="1E244668">
      <w:pPr>
        <w:keepNext w:val="0"/>
        <w:keepLines w:val="0"/>
        <w:pageBreakBefore w:val="0"/>
        <w:widowControl w:val="0"/>
        <w:rPr>
          <w:rFonts w:hint="eastAsia" w:ascii="宋体" w:hAnsi="宋体" w:eastAsia="宋体" w:cs="宋体"/>
          <w:color w:val="auto"/>
          <w:sz w:val="24"/>
          <w:szCs w:val="24"/>
          <w:highlight w:val="none"/>
        </w:rPr>
      </w:pPr>
    </w:p>
    <w:p w14:paraId="5BDBB89D">
      <w:pPr>
        <w:keepNext w:val="0"/>
        <w:keepLines w:val="0"/>
        <w:pageBreakBefore w:val="0"/>
        <w:widowControl w:val="0"/>
        <w:rPr>
          <w:rFonts w:hint="eastAsia" w:ascii="宋体" w:hAnsi="宋体" w:eastAsia="宋体" w:cs="宋体"/>
          <w:color w:val="auto"/>
          <w:sz w:val="24"/>
          <w:szCs w:val="24"/>
          <w:highlight w:val="none"/>
        </w:rPr>
      </w:pPr>
    </w:p>
    <w:tbl>
      <w:tblPr>
        <w:tblStyle w:val="33"/>
        <w:tblW w:w="9733" w:type="dxa"/>
        <w:tblInd w:w="93" w:type="dxa"/>
        <w:tblLayout w:type="autofit"/>
        <w:tblCellMar>
          <w:top w:w="0" w:type="dxa"/>
          <w:left w:w="108" w:type="dxa"/>
          <w:bottom w:w="0" w:type="dxa"/>
          <w:right w:w="108" w:type="dxa"/>
        </w:tblCellMar>
      </w:tblPr>
      <w:tblGrid>
        <w:gridCol w:w="2035"/>
        <w:gridCol w:w="664"/>
        <w:gridCol w:w="964"/>
        <w:gridCol w:w="3620"/>
        <w:gridCol w:w="2450"/>
      </w:tblGrid>
      <w:tr w14:paraId="3DA2606E">
        <w:tblPrEx>
          <w:tblCellMar>
            <w:top w:w="0" w:type="dxa"/>
            <w:left w:w="108" w:type="dxa"/>
            <w:bottom w:w="0" w:type="dxa"/>
            <w:right w:w="108" w:type="dxa"/>
          </w:tblCellMar>
        </w:tblPrEx>
        <w:trPr>
          <w:trHeight w:val="1471" w:hRule="atLeast"/>
        </w:trPr>
        <w:tc>
          <w:tcPr>
            <w:tcW w:w="9733" w:type="dxa"/>
            <w:gridSpan w:val="5"/>
            <w:tcBorders>
              <w:top w:val="nil"/>
              <w:left w:val="nil"/>
              <w:bottom w:val="nil"/>
              <w:right w:val="nil"/>
            </w:tcBorders>
            <w:shd w:val="clear" w:color="auto" w:fill="FFFFFF"/>
            <w:noWrap w:val="0"/>
            <w:vAlign w:val="center"/>
          </w:tcPr>
          <w:p w14:paraId="26871DE6">
            <w:pPr>
              <w:pStyle w:val="193"/>
              <w:keepNext w:val="0"/>
              <w:keepLines w:val="0"/>
              <w:pageBreakBefore w:val="0"/>
              <w:widowControl w:val="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投  标  总  价</w:t>
            </w:r>
          </w:p>
        </w:tc>
      </w:tr>
      <w:tr w14:paraId="73CA99C1">
        <w:tblPrEx>
          <w:tblCellMar>
            <w:top w:w="0" w:type="dxa"/>
            <w:left w:w="108" w:type="dxa"/>
            <w:bottom w:w="0" w:type="dxa"/>
            <w:right w:w="108" w:type="dxa"/>
          </w:tblCellMar>
        </w:tblPrEx>
        <w:trPr>
          <w:trHeight w:val="1091" w:hRule="atLeast"/>
        </w:trPr>
        <w:tc>
          <w:tcPr>
            <w:tcW w:w="2699" w:type="dxa"/>
            <w:gridSpan w:val="2"/>
            <w:shd w:val="clear" w:color="auto" w:fill="FFFFFF"/>
            <w:noWrap w:val="0"/>
            <w:vAlign w:val="bottom"/>
          </w:tcPr>
          <w:p w14:paraId="7980116E">
            <w:pPr>
              <w:pStyle w:val="193"/>
              <w:keepNext w:val="0"/>
              <w:keepLines w:val="0"/>
              <w:pageBreakBefore w:val="0"/>
              <w:widowControl w:val="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招     标    人：</w:t>
            </w:r>
          </w:p>
        </w:tc>
        <w:tc>
          <w:tcPr>
            <w:tcW w:w="7034" w:type="dxa"/>
            <w:gridSpan w:val="3"/>
            <w:tcBorders>
              <w:top w:val="nil"/>
              <w:left w:val="nil"/>
              <w:bottom w:val="single" w:color="000000" w:sz="4" w:space="0"/>
              <w:right w:val="nil"/>
            </w:tcBorders>
            <w:shd w:val="clear" w:color="auto" w:fill="FFFFFF"/>
            <w:noWrap w:val="0"/>
            <w:vAlign w:val="bottom"/>
          </w:tcPr>
          <w:p w14:paraId="41C8CDF8">
            <w:pPr>
              <w:pStyle w:val="193"/>
              <w:keepNext w:val="0"/>
              <w:keepLines w:val="0"/>
              <w:pageBreakBefore w:val="0"/>
              <w:widowControl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5532D928">
        <w:tblPrEx>
          <w:tblCellMar>
            <w:top w:w="0" w:type="dxa"/>
            <w:left w:w="108" w:type="dxa"/>
            <w:bottom w:w="0" w:type="dxa"/>
            <w:right w:w="108" w:type="dxa"/>
          </w:tblCellMar>
        </w:tblPrEx>
        <w:trPr>
          <w:trHeight w:val="1091" w:hRule="atLeast"/>
        </w:trPr>
        <w:tc>
          <w:tcPr>
            <w:tcW w:w="2699" w:type="dxa"/>
            <w:gridSpan w:val="2"/>
            <w:shd w:val="clear" w:color="auto" w:fill="FFFFFF"/>
            <w:noWrap w:val="0"/>
            <w:vAlign w:val="bottom"/>
          </w:tcPr>
          <w:p w14:paraId="58F78BBF">
            <w:pPr>
              <w:pStyle w:val="193"/>
              <w:keepNext w:val="0"/>
              <w:keepLines w:val="0"/>
              <w:pageBreakBefore w:val="0"/>
              <w:widowControl w:val="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工  程   名  称：</w:t>
            </w:r>
          </w:p>
        </w:tc>
        <w:tc>
          <w:tcPr>
            <w:tcW w:w="7034" w:type="dxa"/>
            <w:gridSpan w:val="3"/>
            <w:tcBorders>
              <w:top w:val="single" w:color="000000" w:sz="4" w:space="0"/>
              <w:left w:val="nil"/>
              <w:bottom w:val="single" w:color="000000" w:sz="4" w:space="0"/>
              <w:right w:val="nil"/>
            </w:tcBorders>
            <w:shd w:val="clear" w:color="auto" w:fill="FFFFFF"/>
            <w:noWrap w:val="0"/>
            <w:vAlign w:val="bottom"/>
          </w:tcPr>
          <w:p w14:paraId="338B5996">
            <w:pPr>
              <w:pStyle w:val="193"/>
              <w:keepNext w:val="0"/>
              <w:keepLines w:val="0"/>
              <w:pageBreakBefore w:val="0"/>
              <w:widowControl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0364FE40">
        <w:tblPrEx>
          <w:tblCellMar>
            <w:top w:w="0" w:type="dxa"/>
            <w:left w:w="108" w:type="dxa"/>
            <w:bottom w:w="0" w:type="dxa"/>
            <w:right w:w="108" w:type="dxa"/>
          </w:tblCellMar>
        </w:tblPrEx>
        <w:trPr>
          <w:trHeight w:val="1091" w:hRule="atLeast"/>
        </w:trPr>
        <w:tc>
          <w:tcPr>
            <w:tcW w:w="2699" w:type="dxa"/>
            <w:gridSpan w:val="2"/>
            <w:shd w:val="clear" w:color="auto" w:fill="FFFFFF"/>
            <w:noWrap w:val="0"/>
            <w:vAlign w:val="bottom"/>
          </w:tcPr>
          <w:p w14:paraId="2180823E">
            <w:pPr>
              <w:pStyle w:val="193"/>
              <w:keepNext w:val="0"/>
              <w:keepLines w:val="0"/>
              <w:pageBreakBefore w:val="0"/>
              <w:widowControl w:val="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投标总价（小写）：</w:t>
            </w:r>
          </w:p>
        </w:tc>
        <w:tc>
          <w:tcPr>
            <w:tcW w:w="7034" w:type="dxa"/>
            <w:gridSpan w:val="3"/>
            <w:tcBorders>
              <w:top w:val="single" w:color="000000" w:sz="4" w:space="0"/>
              <w:left w:val="nil"/>
              <w:bottom w:val="single" w:color="000000" w:sz="4" w:space="0"/>
              <w:right w:val="nil"/>
            </w:tcBorders>
            <w:shd w:val="clear" w:color="auto" w:fill="FFFFFF"/>
            <w:noWrap w:val="0"/>
            <w:vAlign w:val="bottom"/>
          </w:tcPr>
          <w:p w14:paraId="1473CE3D">
            <w:pPr>
              <w:pStyle w:val="193"/>
              <w:keepNext w:val="0"/>
              <w:keepLines w:val="0"/>
              <w:pageBreakBefore w:val="0"/>
              <w:widowControl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2CF9E140">
        <w:tblPrEx>
          <w:tblCellMar>
            <w:top w:w="0" w:type="dxa"/>
            <w:left w:w="108" w:type="dxa"/>
            <w:bottom w:w="0" w:type="dxa"/>
            <w:right w:w="108" w:type="dxa"/>
          </w:tblCellMar>
        </w:tblPrEx>
        <w:trPr>
          <w:trHeight w:val="735" w:hRule="atLeast"/>
        </w:trPr>
        <w:tc>
          <w:tcPr>
            <w:tcW w:w="9733" w:type="dxa"/>
            <w:gridSpan w:val="5"/>
            <w:tcBorders>
              <w:top w:val="nil"/>
              <w:left w:val="nil"/>
              <w:bottom w:val="nil"/>
              <w:right w:val="nil"/>
            </w:tcBorders>
            <w:shd w:val="clear" w:color="auto" w:fill="FFFFFF"/>
            <w:noWrap w:val="0"/>
            <w:vAlign w:val="bottom"/>
          </w:tcPr>
          <w:p w14:paraId="5BEE74EF">
            <w:pPr>
              <w:pStyle w:val="193"/>
              <w:keepNext w:val="0"/>
              <w:keepLines w:val="0"/>
              <w:pageBreakBefore w:val="0"/>
              <w:widowControl w:val="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（大写）：</w:t>
            </w:r>
          </w:p>
        </w:tc>
      </w:tr>
      <w:tr w14:paraId="568B28EC">
        <w:tblPrEx>
          <w:tblCellMar>
            <w:top w:w="0" w:type="dxa"/>
            <w:left w:w="108" w:type="dxa"/>
            <w:bottom w:w="0" w:type="dxa"/>
            <w:right w:w="108" w:type="dxa"/>
          </w:tblCellMar>
        </w:tblPrEx>
        <w:trPr>
          <w:trHeight w:val="1091" w:hRule="atLeast"/>
        </w:trPr>
        <w:tc>
          <w:tcPr>
            <w:tcW w:w="2035" w:type="dxa"/>
            <w:shd w:val="clear" w:color="auto" w:fill="FFFFFF"/>
            <w:noWrap w:val="0"/>
            <w:vAlign w:val="bottom"/>
          </w:tcPr>
          <w:p w14:paraId="09AB5FC5">
            <w:pPr>
              <w:pStyle w:val="193"/>
              <w:keepNext w:val="0"/>
              <w:keepLines w:val="0"/>
              <w:pageBreakBefore w:val="0"/>
              <w:widowControl w:val="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投  标  人：</w:t>
            </w:r>
          </w:p>
        </w:tc>
        <w:tc>
          <w:tcPr>
            <w:tcW w:w="664" w:type="dxa"/>
            <w:tcBorders>
              <w:top w:val="nil"/>
              <w:left w:val="nil"/>
              <w:bottom w:val="single" w:color="000000" w:sz="4" w:space="0"/>
              <w:right w:val="nil"/>
            </w:tcBorders>
            <w:shd w:val="clear" w:color="auto" w:fill="FFFFFF"/>
            <w:noWrap w:val="0"/>
            <w:vAlign w:val="bottom"/>
          </w:tcPr>
          <w:p w14:paraId="0A1FFD95">
            <w:pPr>
              <w:pStyle w:val="193"/>
              <w:keepNext w:val="0"/>
              <w:keepLines w:val="0"/>
              <w:pageBreakBefore w:val="0"/>
              <w:widowControl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7034" w:type="dxa"/>
            <w:gridSpan w:val="3"/>
            <w:tcBorders>
              <w:top w:val="nil"/>
              <w:left w:val="nil"/>
              <w:bottom w:val="single" w:color="000000" w:sz="4" w:space="0"/>
              <w:right w:val="nil"/>
            </w:tcBorders>
            <w:shd w:val="clear" w:color="auto" w:fill="FFFFFF"/>
            <w:noWrap w:val="0"/>
            <w:vAlign w:val="bottom"/>
          </w:tcPr>
          <w:p w14:paraId="16C64E24">
            <w:pPr>
              <w:pStyle w:val="193"/>
              <w:keepNext w:val="0"/>
              <w:keepLines w:val="0"/>
              <w:pageBreakBefore w:val="0"/>
              <w:widowControl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1F5357F1">
        <w:tblPrEx>
          <w:tblCellMar>
            <w:top w:w="0" w:type="dxa"/>
            <w:left w:w="108" w:type="dxa"/>
            <w:bottom w:w="0" w:type="dxa"/>
            <w:right w:w="108" w:type="dxa"/>
          </w:tblCellMar>
        </w:tblPrEx>
        <w:trPr>
          <w:trHeight w:val="354" w:hRule="atLeast"/>
        </w:trPr>
        <w:tc>
          <w:tcPr>
            <w:tcW w:w="2035" w:type="dxa"/>
            <w:shd w:val="clear" w:color="auto" w:fill="FFFFFF"/>
            <w:noWrap w:val="0"/>
            <w:vAlign w:val="bottom"/>
          </w:tcPr>
          <w:p w14:paraId="0E72BBE5">
            <w:pPr>
              <w:pStyle w:val="193"/>
              <w:keepNext w:val="0"/>
              <w:keepLines w:val="0"/>
              <w:pageBreakBefore w:val="0"/>
              <w:widowControl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664" w:type="dxa"/>
            <w:shd w:val="clear" w:color="auto" w:fill="FFFFFF"/>
            <w:noWrap w:val="0"/>
            <w:vAlign w:val="bottom"/>
          </w:tcPr>
          <w:p w14:paraId="79502A2F">
            <w:pPr>
              <w:pStyle w:val="193"/>
              <w:keepNext w:val="0"/>
              <w:keepLines w:val="0"/>
              <w:pageBreakBefore w:val="0"/>
              <w:widowControl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7034" w:type="dxa"/>
            <w:gridSpan w:val="3"/>
            <w:tcBorders>
              <w:top w:val="single" w:color="000000" w:sz="4" w:space="0"/>
              <w:left w:val="nil"/>
              <w:bottom w:val="nil"/>
              <w:right w:val="nil"/>
            </w:tcBorders>
            <w:shd w:val="clear" w:color="auto" w:fill="FFFFFF"/>
            <w:noWrap w:val="0"/>
            <w:vAlign w:val="center"/>
          </w:tcPr>
          <w:p w14:paraId="252F381A">
            <w:pPr>
              <w:pStyle w:val="193"/>
              <w:keepNext w:val="0"/>
              <w:keepLines w:val="0"/>
              <w:pageBreakBefore w:val="0"/>
              <w:widowControl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(单位盖章)</w:t>
            </w:r>
          </w:p>
        </w:tc>
      </w:tr>
      <w:tr w14:paraId="454FA23D">
        <w:tblPrEx>
          <w:tblCellMar>
            <w:top w:w="0" w:type="dxa"/>
            <w:left w:w="108" w:type="dxa"/>
            <w:bottom w:w="0" w:type="dxa"/>
            <w:right w:w="108" w:type="dxa"/>
          </w:tblCellMar>
        </w:tblPrEx>
        <w:trPr>
          <w:trHeight w:val="1431" w:hRule="atLeast"/>
        </w:trPr>
        <w:tc>
          <w:tcPr>
            <w:tcW w:w="2035" w:type="dxa"/>
            <w:shd w:val="clear" w:color="auto" w:fill="FFFFFF"/>
            <w:noWrap w:val="0"/>
            <w:vAlign w:val="bottom"/>
          </w:tcPr>
          <w:p w14:paraId="1F79E6F0">
            <w:pPr>
              <w:pStyle w:val="193"/>
              <w:keepNext w:val="0"/>
              <w:keepLines w:val="0"/>
              <w:pageBreakBefore w:val="0"/>
              <w:widowControl w:val="0"/>
              <w:jc w:val="left"/>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法定代表人</w:t>
            </w:r>
          </w:p>
          <w:p w14:paraId="4963F8EB">
            <w:pPr>
              <w:pStyle w:val="193"/>
              <w:keepNext w:val="0"/>
              <w:keepLines w:val="0"/>
              <w:pageBreakBefore w:val="0"/>
              <w:widowControl w:val="0"/>
              <w:jc w:val="left"/>
              <w:rPr>
                <w:rFonts w:hint="eastAsia" w:ascii="宋体" w:hAnsi="宋体" w:eastAsia="宋体" w:cs="宋体"/>
                <w:b/>
                <w:bCs/>
                <w:color w:val="auto"/>
                <w:sz w:val="24"/>
                <w:highlight w:val="none"/>
                <w:lang w:eastAsia="zh-CN"/>
              </w:rPr>
            </w:pPr>
          </w:p>
          <w:p w14:paraId="03524E6A">
            <w:pPr>
              <w:pStyle w:val="193"/>
              <w:keepNext w:val="0"/>
              <w:keepLines w:val="0"/>
              <w:pageBreakBefore w:val="0"/>
              <w:widowControl w:val="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或其授权人：</w:t>
            </w:r>
          </w:p>
        </w:tc>
        <w:tc>
          <w:tcPr>
            <w:tcW w:w="664" w:type="dxa"/>
            <w:tcBorders>
              <w:top w:val="nil"/>
              <w:left w:val="nil"/>
              <w:bottom w:val="single" w:color="000000" w:sz="4" w:space="0"/>
              <w:right w:val="nil"/>
            </w:tcBorders>
            <w:shd w:val="clear" w:color="auto" w:fill="FFFFFF"/>
            <w:noWrap w:val="0"/>
            <w:vAlign w:val="bottom"/>
          </w:tcPr>
          <w:p w14:paraId="30B2FC57">
            <w:pPr>
              <w:pStyle w:val="193"/>
              <w:keepNext w:val="0"/>
              <w:keepLines w:val="0"/>
              <w:pageBreakBefore w:val="0"/>
              <w:widowControl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7034" w:type="dxa"/>
            <w:gridSpan w:val="3"/>
            <w:tcBorders>
              <w:top w:val="nil"/>
              <w:left w:val="nil"/>
              <w:bottom w:val="single" w:color="000000" w:sz="4" w:space="0"/>
              <w:right w:val="nil"/>
            </w:tcBorders>
            <w:shd w:val="clear" w:color="auto" w:fill="FFFFFF"/>
            <w:noWrap w:val="0"/>
            <w:vAlign w:val="bottom"/>
          </w:tcPr>
          <w:p w14:paraId="15199117">
            <w:pPr>
              <w:pStyle w:val="193"/>
              <w:keepNext w:val="0"/>
              <w:keepLines w:val="0"/>
              <w:pageBreakBefore w:val="0"/>
              <w:widowControl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6C6B053A">
        <w:tblPrEx>
          <w:tblCellMar>
            <w:top w:w="0" w:type="dxa"/>
            <w:left w:w="108" w:type="dxa"/>
            <w:bottom w:w="0" w:type="dxa"/>
            <w:right w:w="108" w:type="dxa"/>
          </w:tblCellMar>
        </w:tblPrEx>
        <w:trPr>
          <w:trHeight w:val="354" w:hRule="atLeast"/>
        </w:trPr>
        <w:tc>
          <w:tcPr>
            <w:tcW w:w="2699" w:type="dxa"/>
            <w:gridSpan w:val="2"/>
            <w:shd w:val="clear" w:color="auto" w:fill="FFFFFF"/>
            <w:noWrap w:val="0"/>
            <w:vAlign w:val="bottom"/>
          </w:tcPr>
          <w:p w14:paraId="02E0A5D8">
            <w:pPr>
              <w:pStyle w:val="193"/>
              <w:keepNext w:val="0"/>
              <w:keepLines w:val="0"/>
              <w:pageBreakBefore w:val="0"/>
              <w:widowControl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7034" w:type="dxa"/>
            <w:gridSpan w:val="3"/>
            <w:tcBorders>
              <w:top w:val="single" w:color="000000" w:sz="4" w:space="0"/>
              <w:left w:val="nil"/>
              <w:bottom w:val="nil"/>
              <w:right w:val="nil"/>
            </w:tcBorders>
            <w:shd w:val="clear" w:color="auto" w:fill="FFFFFF"/>
            <w:noWrap w:val="0"/>
            <w:vAlign w:val="center"/>
          </w:tcPr>
          <w:p w14:paraId="527EC470">
            <w:pPr>
              <w:pStyle w:val="193"/>
              <w:keepNext w:val="0"/>
              <w:keepLines w:val="0"/>
              <w:pageBreakBefore w:val="0"/>
              <w:widowControl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(签字或盖章)</w:t>
            </w:r>
          </w:p>
        </w:tc>
      </w:tr>
      <w:tr w14:paraId="31F02551">
        <w:tblPrEx>
          <w:tblCellMar>
            <w:top w:w="0" w:type="dxa"/>
            <w:left w:w="108" w:type="dxa"/>
            <w:bottom w:w="0" w:type="dxa"/>
            <w:right w:w="108" w:type="dxa"/>
          </w:tblCellMar>
        </w:tblPrEx>
        <w:trPr>
          <w:trHeight w:val="1431" w:hRule="atLeast"/>
        </w:trPr>
        <w:tc>
          <w:tcPr>
            <w:tcW w:w="2035" w:type="dxa"/>
            <w:shd w:val="clear" w:color="auto" w:fill="FFFFFF"/>
            <w:noWrap w:val="0"/>
            <w:vAlign w:val="bottom"/>
          </w:tcPr>
          <w:p w14:paraId="6D15684B">
            <w:pPr>
              <w:pStyle w:val="193"/>
              <w:keepNext w:val="0"/>
              <w:keepLines w:val="0"/>
              <w:pageBreakBefore w:val="0"/>
              <w:widowControl w:val="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编  制  人：</w:t>
            </w:r>
          </w:p>
        </w:tc>
        <w:tc>
          <w:tcPr>
            <w:tcW w:w="664" w:type="dxa"/>
            <w:tcBorders>
              <w:top w:val="nil"/>
              <w:left w:val="nil"/>
              <w:bottom w:val="single" w:color="000000" w:sz="4" w:space="0"/>
              <w:right w:val="nil"/>
            </w:tcBorders>
            <w:shd w:val="clear" w:color="auto" w:fill="FFFFFF"/>
            <w:noWrap w:val="0"/>
            <w:vAlign w:val="bottom"/>
          </w:tcPr>
          <w:p w14:paraId="64C425C6">
            <w:pPr>
              <w:pStyle w:val="193"/>
              <w:keepNext w:val="0"/>
              <w:keepLines w:val="0"/>
              <w:pageBreakBefore w:val="0"/>
              <w:widowControl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7034" w:type="dxa"/>
            <w:gridSpan w:val="3"/>
            <w:tcBorders>
              <w:top w:val="nil"/>
              <w:left w:val="nil"/>
              <w:bottom w:val="single" w:color="000000" w:sz="4" w:space="0"/>
              <w:right w:val="nil"/>
            </w:tcBorders>
            <w:shd w:val="clear" w:color="auto" w:fill="FFFFFF"/>
            <w:noWrap w:val="0"/>
            <w:vAlign w:val="bottom"/>
          </w:tcPr>
          <w:p w14:paraId="70F3EA20">
            <w:pPr>
              <w:pStyle w:val="193"/>
              <w:keepNext w:val="0"/>
              <w:keepLines w:val="0"/>
              <w:pageBreakBefore w:val="0"/>
              <w:widowControl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39593AD6">
        <w:tblPrEx>
          <w:tblCellMar>
            <w:top w:w="0" w:type="dxa"/>
            <w:left w:w="108" w:type="dxa"/>
            <w:bottom w:w="0" w:type="dxa"/>
            <w:right w:w="108" w:type="dxa"/>
          </w:tblCellMar>
        </w:tblPrEx>
        <w:trPr>
          <w:trHeight w:val="368" w:hRule="atLeast"/>
        </w:trPr>
        <w:tc>
          <w:tcPr>
            <w:tcW w:w="2699" w:type="dxa"/>
            <w:gridSpan w:val="2"/>
            <w:shd w:val="clear" w:color="auto" w:fill="FFFFFF"/>
            <w:noWrap w:val="0"/>
            <w:vAlign w:val="bottom"/>
          </w:tcPr>
          <w:p w14:paraId="069A1BA8">
            <w:pPr>
              <w:pStyle w:val="193"/>
              <w:keepNext w:val="0"/>
              <w:keepLines w:val="0"/>
              <w:pageBreakBefore w:val="0"/>
              <w:widowControl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7034" w:type="dxa"/>
            <w:gridSpan w:val="3"/>
            <w:tcBorders>
              <w:top w:val="single" w:color="000000" w:sz="4" w:space="0"/>
              <w:left w:val="nil"/>
              <w:bottom w:val="nil"/>
              <w:right w:val="nil"/>
            </w:tcBorders>
            <w:shd w:val="clear" w:color="auto" w:fill="FFFFFF"/>
            <w:noWrap w:val="0"/>
            <w:vAlign w:val="center"/>
          </w:tcPr>
          <w:p w14:paraId="6149CAC3">
            <w:pPr>
              <w:pStyle w:val="193"/>
              <w:keepNext w:val="0"/>
              <w:keepLines w:val="0"/>
              <w:pageBreakBefore w:val="0"/>
              <w:widowControl w:val="0"/>
              <w:jc w:val="center"/>
              <w:rPr>
                <w:rFonts w:hint="eastAsia" w:ascii="宋体" w:hAnsi="宋体" w:eastAsia="宋体" w:cs="宋体"/>
                <w:color w:val="auto"/>
                <w:sz w:val="18"/>
                <w:szCs w:val="18"/>
                <w:highlight w:val="none"/>
              </w:rPr>
            </w:pPr>
          </w:p>
        </w:tc>
      </w:tr>
      <w:tr w14:paraId="4EA9FE47">
        <w:tblPrEx>
          <w:tblCellMar>
            <w:top w:w="0" w:type="dxa"/>
            <w:left w:w="108" w:type="dxa"/>
            <w:bottom w:w="0" w:type="dxa"/>
            <w:right w:w="108" w:type="dxa"/>
          </w:tblCellMar>
        </w:tblPrEx>
        <w:trPr>
          <w:trHeight w:val="1431" w:hRule="atLeast"/>
        </w:trPr>
        <w:tc>
          <w:tcPr>
            <w:tcW w:w="2035" w:type="dxa"/>
            <w:tcBorders>
              <w:top w:val="nil"/>
              <w:left w:val="nil"/>
              <w:bottom w:val="nil"/>
              <w:right w:val="nil"/>
            </w:tcBorders>
            <w:shd w:val="clear" w:color="auto" w:fill="FFFFFF"/>
            <w:noWrap w:val="0"/>
            <w:vAlign w:val="bottom"/>
          </w:tcPr>
          <w:p w14:paraId="48C94252">
            <w:pPr>
              <w:pStyle w:val="193"/>
              <w:keepNext w:val="0"/>
              <w:keepLines w:val="0"/>
              <w:pageBreakBefore w:val="0"/>
              <w:widowControl w:val="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时     间：</w:t>
            </w:r>
          </w:p>
        </w:tc>
        <w:tc>
          <w:tcPr>
            <w:tcW w:w="664" w:type="dxa"/>
            <w:tcBorders>
              <w:top w:val="nil"/>
              <w:left w:val="nil"/>
              <w:bottom w:val="nil"/>
              <w:right w:val="nil"/>
            </w:tcBorders>
            <w:shd w:val="clear" w:color="auto" w:fill="FFFFFF"/>
            <w:noWrap w:val="0"/>
            <w:vAlign w:val="bottom"/>
          </w:tcPr>
          <w:p w14:paraId="093C43C8">
            <w:pPr>
              <w:pStyle w:val="193"/>
              <w:keepNext w:val="0"/>
              <w:keepLines w:val="0"/>
              <w:pageBreakBefore w:val="0"/>
              <w:widowControl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7034" w:type="dxa"/>
            <w:gridSpan w:val="3"/>
            <w:tcBorders>
              <w:top w:val="nil"/>
              <w:left w:val="nil"/>
              <w:bottom w:val="nil"/>
              <w:right w:val="nil"/>
            </w:tcBorders>
            <w:shd w:val="clear" w:color="auto" w:fill="FFFFFF"/>
            <w:noWrap w:val="0"/>
            <w:vAlign w:val="bottom"/>
          </w:tcPr>
          <w:p w14:paraId="2A6C4C74">
            <w:pPr>
              <w:pStyle w:val="193"/>
              <w:keepNext w:val="0"/>
              <w:keepLines w:val="0"/>
              <w:pageBreakBefore w:val="0"/>
              <w:widowControl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tc>
      </w:tr>
      <w:tr w14:paraId="35AFF4C7">
        <w:tblPrEx>
          <w:tblCellMar>
            <w:top w:w="0" w:type="dxa"/>
            <w:left w:w="108" w:type="dxa"/>
            <w:bottom w:w="0" w:type="dxa"/>
            <w:right w:w="108" w:type="dxa"/>
          </w:tblCellMar>
        </w:tblPrEx>
        <w:trPr>
          <w:trHeight w:val="283" w:hRule="atLeast"/>
        </w:trPr>
        <w:tc>
          <w:tcPr>
            <w:tcW w:w="3663" w:type="dxa"/>
            <w:gridSpan w:val="3"/>
            <w:tcBorders>
              <w:top w:val="nil"/>
              <w:left w:val="nil"/>
              <w:bottom w:val="nil"/>
              <w:right w:val="nil"/>
            </w:tcBorders>
            <w:shd w:val="clear" w:color="auto" w:fill="FFFFFF"/>
            <w:noWrap w:val="0"/>
            <w:vAlign w:val="center"/>
          </w:tcPr>
          <w:p w14:paraId="21FC41B4">
            <w:pPr>
              <w:pStyle w:val="193"/>
              <w:keepNext w:val="0"/>
              <w:keepLines w:val="0"/>
              <w:pageBreakBefore w:val="0"/>
              <w:widowControl w:val="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3620" w:type="dxa"/>
            <w:tcBorders>
              <w:top w:val="nil"/>
              <w:left w:val="nil"/>
              <w:bottom w:val="nil"/>
              <w:right w:val="nil"/>
            </w:tcBorders>
            <w:shd w:val="clear" w:color="auto" w:fill="FFFFFF"/>
            <w:noWrap w:val="0"/>
            <w:vAlign w:val="center"/>
          </w:tcPr>
          <w:p w14:paraId="14F1D03D">
            <w:pPr>
              <w:pStyle w:val="193"/>
              <w:keepNext w:val="0"/>
              <w:keepLines w:val="0"/>
              <w:pageBreakBefore w:val="0"/>
              <w:widowControl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2450" w:type="dxa"/>
            <w:tcBorders>
              <w:top w:val="nil"/>
              <w:left w:val="nil"/>
              <w:bottom w:val="nil"/>
              <w:right w:val="nil"/>
            </w:tcBorders>
            <w:shd w:val="clear" w:color="auto" w:fill="FFFFFF"/>
            <w:noWrap w:val="0"/>
            <w:vAlign w:val="center"/>
          </w:tcPr>
          <w:p w14:paraId="67F18A1E">
            <w:pPr>
              <w:pStyle w:val="193"/>
              <w:keepNext w:val="0"/>
              <w:keepLines w:val="0"/>
              <w:pageBreakBefore w:val="0"/>
              <w:widowControl w:val="0"/>
              <w:jc w:val="righ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扉—3</w:t>
            </w:r>
          </w:p>
        </w:tc>
      </w:tr>
    </w:tbl>
    <w:p w14:paraId="7510D715">
      <w:pPr>
        <w:keepNext w:val="0"/>
        <w:keepLines w:val="0"/>
        <w:pageBreakBefore w:val="0"/>
        <w:widowControl w:val="0"/>
        <w:rPr>
          <w:rFonts w:hint="eastAsia" w:ascii="宋体" w:hAnsi="宋体" w:eastAsia="宋体" w:cs="宋体"/>
          <w:color w:val="auto"/>
          <w:sz w:val="24"/>
          <w:szCs w:val="24"/>
          <w:highlight w:val="none"/>
        </w:rPr>
      </w:pPr>
    </w:p>
    <w:p w14:paraId="5C58249C">
      <w:pPr>
        <w:keepNext w:val="0"/>
        <w:keepLines w:val="0"/>
        <w:pageBreakBefore w:val="0"/>
        <w:widowControl w:val="0"/>
        <w:rPr>
          <w:rFonts w:hint="eastAsia" w:ascii="宋体" w:hAnsi="宋体" w:eastAsia="宋体" w:cs="宋体"/>
          <w:color w:val="auto"/>
          <w:sz w:val="24"/>
          <w:szCs w:val="24"/>
          <w:highlight w:val="none"/>
        </w:rPr>
      </w:pPr>
    </w:p>
    <w:p w14:paraId="6E29C9C2">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p>
    <w:p w14:paraId="3AB0EEB5">
      <w:pPr>
        <w:keepNext w:val="0"/>
        <w:keepLines w:val="0"/>
        <w:pageBreakBefore w:val="0"/>
        <w:widowControl w:val="0"/>
        <w:spacing w:before="145" w:after="145" w:line="360" w:lineRule="auto"/>
        <w:outlineLvl w:val="1"/>
        <w:rPr>
          <w:rFonts w:hint="eastAsia" w:ascii="宋体" w:hAnsi="宋体" w:eastAsia="宋体" w:cs="宋体"/>
          <w:b/>
          <w:bCs/>
          <w:color w:val="auto"/>
          <w:sz w:val="32"/>
          <w:szCs w:val="32"/>
          <w:highlight w:val="none"/>
        </w:rPr>
      </w:pPr>
      <w:bookmarkStart w:id="48" w:name="_Toc24"/>
      <w:r>
        <w:rPr>
          <w:rFonts w:hint="eastAsia" w:ascii="宋体" w:hAnsi="宋体" w:eastAsia="宋体" w:cs="宋体"/>
          <w:b/>
          <w:bCs/>
          <w:color w:val="auto"/>
          <w:sz w:val="32"/>
          <w:szCs w:val="32"/>
          <w:highlight w:val="none"/>
          <w:lang w:val="en-US" w:eastAsia="zh-CN"/>
        </w:rPr>
        <w:t>八</w:t>
      </w:r>
      <w:r>
        <w:rPr>
          <w:rFonts w:hint="eastAsia" w:ascii="宋体" w:hAnsi="宋体" w:eastAsia="宋体" w:cs="宋体"/>
          <w:b/>
          <w:bCs/>
          <w:color w:val="auto"/>
          <w:sz w:val="32"/>
          <w:szCs w:val="32"/>
          <w:highlight w:val="none"/>
        </w:rPr>
        <w:t>、</w:t>
      </w:r>
      <w:r>
        <w:rPr>
          <w:rFonts w:hint="eastAsia" w:ascii="宋体" w:hAnsi="宋体" w:eastAsia="宋体" w:cs="宋体"/>
          <w:b/>
          <w:bCs/>
          <w:color w:val="auto"/>
          <w:sz w:val="32"/>
          <w:szCs w:val="32"/>
          <w:highlight w:val="none"/>
          <w:lang w:val="en-US" w:eastAsia="zh-CN"/>
        </w:rPr>
        <w:t>项目实施方案</w:t>
      </w:r>
      <w:bookmarkEnd w:id="48"/>
    </w:p>
    <w:p w14:paraId="7AE6019A">
      <w:pPr>
        <w:keepNext w:val="0"/>
        <w:keepLines w:val="0"/>
        <w:pageBreakBefore w:val="0"/>
        <w:widowControl w:val="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p>
    <w:p w14:paraId="2D1E7A6F">
      <w:pPr>
        <w:spacing w:line="560" w:lineRule="exact"/>
        <w:jc w:val="both"/>
        <w:outlineLvl w:val="1"/>
        <w:rPr>
          <w:rFonts w:hint="eastAsia" w:ascii="宋体" w:hAnsi="宋体" w:eastAsia="宋体" w:cs="宋体"/>
          <w:b/>
          <w:caps w:val="0"/>
          <w:color w:val="000000"/>
          <w:sz w:val="28"/>
          <w:szCs w:val="28"/>
          <w:highlight w:val="none"/>
        </w:rPr>
      </w:pPr>
      <w:bookmarkStart w:id="49" w:name="_Toc25"/>
      <w:r>
        <w:rPr>
          <w:rFonts w:hint="eastAsia" w:ascii="宋体" w:hAnsi="宋体" w:eastAsia="宋体" w:cs="宋体"/>
          <w:b/>
          <w:bCs/>
          <w:caps w:val="0"/>
          <w:color w:val="000000"/>
          <w:sz w:val="28"/>
          <w:szCs w:val="28"/>
          <w:highlight w:val="none"/>
          <w:lang w:val="en-US" w:eastAsia="zh-CN" w:bidi="ar-SA"/>
        </w:rPr>
        <w:t>九、响应及偏离表</w:t>
      </w:r>
      <w:bookmarkEnd w:id="49"/>
    </w:p>
    <w:p w14:paraId="50B97097">
      <w:pPr>
        <w:keepNext w:val="0"/>
        <w:keepLines w:val="0"/>
        <w:pageBreakBefore w:val="0"/>
        <w:widowControl w:val="0"/>
        <w:spacing w:before="146" w:after="146" w:line="560" w:lineRule="exact"/>
        <w:jc w:val="center"/>
        <w:outlineLvl w:val="9"/>
        <w:rPr>
          <w:rFonts w:hint="eastAsia" w:ascii="宋体" w:hAnsi="宋体" w:eastAsia="宋体" w:cs="宋体"/>
          <w:b/>
          <w:caps w:val="0"/>
          <w:color w:val="000000"/>
          <w:sz w:val="28"/>
          <w:szCs w:val="28"/>
          <w:highlight w:val="none"/>
        </w:rPr>
      </w:pPr>
      <w:r>
        <w:rPr>
          <w:rFonts w:hint="eastAsia" w:ascii="宋体" w:hAnsi="宋体" w:eastAsia="宋体" w:cs="宋体"/>
          <w:b/>
          <w:caps w:val="0"/>
          <w:color w:val="000000"/>
          <w:sz w:val="28"/>
          <w:szCs w:val="28"/>
          <w:highlight w:val="none"/>
        </w:rPr>
        <w:t>响应及偏离表</w:t>
      </w:r>
    </w:p>
    <w:tbl>
      <w:tblPr>
        <w:tblStyle w:val="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2403"/>
        <w:gridCol w:w="2468"/>
        <w:gridCol w:w="2580"/>
        <w:gridCol w:w="1173"/>
      </w:tblGrid>
      <w:tr w14:paraId="664CF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7C028BB1">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序号</w:t>
            </w:r>
          </w:p>
        </w:tc>
        <w:tc>
          <w:tcPr>
            <w:tcW w:w="2403" w:type="dxa"/>
            <w:noWrap w:val="0"/>
            <w:vAlign w:val="center"/>
          </w:tcPr>
          <w:p w14:paraId="3869FC3B">
            <w:pPr>
              <w:pStyle w:val="194"/>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技术要求和商务要求</w:t>
            </w:r>
          </w:p>
        </w:tc>
        <w:tc>
          <w:tcPr>
            <w:tcW w:w="2468" w:type="dxa"/>
            <w:noWrap w:val="0"/>
            <w:vAlign w:val="center"/>
          </w:tcPr>
          <w:p w14:paraId="5BC0933E">
            <w:pPr>
              <w:pStyle w:val="194"/>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响应情况</w:t>
            </w:r>
            <w:r>
              <w:rPr>
                <w:rFonts w:hint="eastAsia" w:ascii="宋体" w:hAnsi="宋体" w:eastAsia="宋体" w:cs="宋体"/>
                <w:caps w:val="0"/>
                <w:color w:val="000000"/>
                <w:sz w:val="28"/>
                <w:szCs w:val="28"/>
                <w:highlight w:val="none"/>
                <w:lang w:eastAsia="zh-CN"/>
              </w:rPr>
              <w:t>（填报“响应或完全响应”）</w:t>
            </w:r>
          </w:p>
        </w:tc>
        <w:tc>
          <w:tcPr>
            <w:tcW w:w="2580" w:type="dxa"/>
            <w:noWrap w:val="0"/>
            <w:vAlign w:val="center"/>
          </w:tcPr>
          <w:p w14:paraId="15E051D7">
            <w:pPr>
              <w:pStyle w:val="194"/>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lang w:eastAsia="zh-CN"/>
              </w:rPr>
              <w:t>偏离（填报“正偏离、符合或负偏离”）</w:t>
            </w:r>
          </w:p>
        </w:tc>
        <w:tc>
          <w:tcPr>
            <w:tcW w:w="1173" w:type="dxa"/>
            <w:noWrap w:val="0"/>
            <w:vAlign w:val="center"/>
          </w:tcPr>
          <w:p w14:paraId="608CA1CD">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证明</w:t>
            </w:r>
          </w:p>
          <w:p w14:paraId="173D497D">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材料</w:t>
            </w:r>
          </w:p>
        </w:tc>
      </w:tr>
      <w:tr w14:paraId="2CB507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8AEFF9E">
            <w:pPr>
              <w:jc w:val="center"/>
              <w:rPr>
                <w:rFonts w:hint="eastAsia" w:ascii="宋体" w:hAnsi="宋体" w:eastAsia="宋体" w:cs="宋体"/>
                <w:caps w:val="0"/>
                <w:color w:val="000000"/>
                <w:sz w:val="28"/>
                <w:szCs w:val="28"/>
                <w:highlight w:val="none"/>
              </w:rPr>
            </w:pPr>
          </w:p>
        </w:tc>
        <w:tc>
          <w:tcPr>
            <w:tcW w:w="2403" w:type="dxa"/>
            <w:noWrap w:val="0"/>
            <w:vAlign w:val="top"/>
          </w:tcPr>
          <w:p w14:paraId="6E0C019F">
            <w:pPr>
              <w:jc w:val="center"/>
              <w:rPr>
                <w:rFonts w:hint="eastAsia" w:ascii="宋体" w:hAnsi="宋体" w:eastAsia="宋体" w:cs="宋体"/>
                <w:caps w:val="0"/>
                <w:color w:val="000000"/>
                <w:sz w:val="28"/>
                <w:szCs w:val="28"/>
                <w:highlight w:val="none"/>
              </w:rPr>
            </w:pPr>
          </w:p>
        </w:tc>
        <w:tc>
          <w:tcPr>
            <w:tcW w:w="2468" w:type="dxa"/>
            <w:noWrap w:val="0"/>
            <w:vAlign w:val="top"/>
          </w:tcPr>
          <w:p w14:paraId="43C6DA56">
            <w:pPr>
              <w:jc w:val="center"/>
              <w:rPr>
                <w:rFonts w:hint="eastAsia" w:ascii="宋体" w:hAnsi="宋体" w:eastAsia="宋体" w:cs="宋体"/>
                <w:caps w:val="0"/>
                <w:color w:val="000000"/>
                <w:sz w:val="28"/>
                <w:szCs w:val="28"/>
                <w:highlight w:val="none"/>
              </w:rPr>
            </w:pPr>
          </w:p>
        </w:tc>
        <w:tc>
          <w:tcPr>
            <w:tcW w:w="2580" w:type="dxa"/>
            <w:noWrap w:val="0"/>
            <w:vAlign w:val="top"/>
          </w:tcPr>
          <w:p w14:paraId="5E5FFEFA">
            <w:pPr>
              <w:jc w:val="center"/>
              <w:rPr>
                <w:rFonts w:hint="eastAsia" w:ascii="宋体" w:hAnsi="宋体" w:eastAsia="宋体" w:cs="宋体"/>
                <w:caps w:val="0"/>
                <w:color w:val="000000"/>
                <w:sz w:val="28"/>
                <w:szCs w:val="28"/>
                <w:highlight w:val="none"/>
              </w:rPr>
            </w:pPr>
          </w:p>
        </w:tc>
        <w:tc>
          <w:tcPr>
            <w:tcW w:w="1173" w:type="dxa"/>
            <w:noWrap w:val="0"/>
            <w:vAlign w:val="top"/>
          </w:tcPr>
          <w:p w14:paraId="3A4A23E5">
            <w:pPr>
              <w:jc w:val="center"/>
              <w:rPr>
                <w:rFonts w:hint="eastAsia" w:ascii="宋体" w:hAnsi="宋体" w:eastAsia="宋体" w:cs="宋体"/>
                <w:caps w:val="0"/>
                <w:color w:val="000000"/>
                <w:sz w:val="28"/>
                <w:szCs w:val="28"/>
                <w:highlight w:val="none"/>
              </w:rPr>
            </w:pPr>
          </w:p>
        </w:tc>
      </w:tr>
      <w:tr w14:paraId="2D0EE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819140D">
            <w:pPr>
              <w:jc w:val="center"/>
              <w:rPr>
                <w:rFonts w:hint="eastAsia" w:ascii="宋体" w:hAnsi="宋体" w:eastAsia="宋体" w:cs="宋体"/>
                <w:caps w:val="0"/>
                <w:color w:val="000000"/>
                <w:sz w:val="28"/>
                <w:szCs w:val="28"/>
                <w:highlight w:val="none"/>
              </w:rPr>
            </w:pPr>
          </w:p>
        </w:tc>
        <w:tc>
          <w:tcPr>
            <w:tcW w:w="2403" w:type="dxa"/>
            <w:noWrap w:val="0"/>
            <w:vAlign w:val="top"/>
          </w:tcPr>
          <w:p w14:paraId="676308A8">
            <w:pPr>
              <w:jc w:val="center"/>
              <w:rPr>
                <w:rFonts w:hint="eastAsia" w:ascii="宋体" w:hAnsi="宋体" w:eastAsia="宋体" w:cs="宋体"/>
                <w:caps w:val="0"/>
                <w:color w:val="000000"/>
                <w:sz w:val="28"/>
                <w:szCs w:val="28"/>
                <w:highlight w:val="none"/>
              </w:rPr>
            </w:pPr>
          </w:p>
        </w:tc>
        <w:tc>
          <w:tcPr>
            <w:tcW w:w="2468" w:type="dxa"/>
            <w:noWrap w:val="0"/>
            <w:vAlign w:val="top"/>
          </w:tcPr>
          <w:p w14:paraId="251FDB4F">
            <w:pPr>
              <w:jc w:val="center"/>
              <w:rPr>
                <w:rFonts w:hint="eastAsia" w:ascii="宋体" w:hAnsi="宋体" w:eastAsia="宋体" w:cs="宋体"/>
                <w:caps w:val="0"/>
                <w:color w:val="000000"/>
                <w:sz w:val="28"/>
                <w:szCs w:val="28"/>
                <w:highlight w:val="none"/>
              </w:rPr>
            </w:pPr>
          </w:p>
        </w:tc>
        <w:tc>
          <w:tcPr>
            <w:tcW w:w="2580" w:type="dxa"/>
            <w:noWrap w:val="0"/>
            <w:vAlign w:val="top"/>
          </w:tcPr>
          <w:p w14:paraId="5400448A">
            <w:pPr>
              <w:jc w:val="center"/>
              <w:rPr>
                <w:rFonts w:hint="eastAsia" w:ascii="宋体" w:hAnsi="宋体" w:eastAsia="宋体" w:cs="宋体"/>
                <w:caps w:val="0"/>
                <w:color w:val="000000"/>
                <w:sz w:val="28"/>
                <w:szCs w:val="28"/>
                <w:highlight w:val="none"/>
              </w:rPr>
            </w:pPr>
          </w:p>
        </w:tc>
        <w:tc>
          <w:tcPr>
            <w:tcW w:w="1173" w:type="dxa"/>
            <w:noWrap w:val="0"/>
            <w:vAlign w:val="top"/>
          </w:tcPr>
          <w:p w14:paraId="3B0F6B82">
            <w:pPr>
              <w:jc w:val="center"/>
              <w:rPr>
                <w:rFonts w:hint="eastAsia" w:ascii="宋体" w:hAnsi="宋体" w:eastAsia="宋体" w:cs="宋体"/>
                <w:caps w:val="0"/>
                <w:color w:val="000000"/>
                <w:sz w:val="28"/>
                <w:szCs w:val="28"/>
                <w:highlight w:val="none"/>
              </w:rPr>
            </w:pPr>
          </w:p>
        </w:tc>
      </w:tr>
      <w:tr w14:paraId="618DD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2180718">
            <w:pPr>
              <w:jc w:val="center"/>
              <w:rPr>
                <w:rFonts w:hint="eastAsia" w:ascii="宋体" w:hAnsi="宋体" w:eastAsia="宋体" w:cs="宋体"/>
                <w:caps w:val="0"/>
                <w:color w:val="000000"/>
                <w:sz w:val="28"/>
                <w:szCs w:val="28"/>
                <w:highlight w:val="none"/>
              </w:rPr>
            </w:pPr>
          </w:p>
        </w:tc>
        <w:tc>
          <w:tcPr>
            <w:tcW w:w="2403" w:type="dxa"/>
            <w:noWrap w:val="0"/>
            <w:vAlign w:val="top"/>
          </w:tcPr>
          <w:p w14:paraId="4A185624">
            <w:pPr>
              <w:jc w:val="center"/>
              <w:rPr>
                <w:rFonts w:hint="eastAsia" w:ascii="宋体" w:hAnsi="宋体" w:eastAsia="宋体" w:cs="宋体"/>
                <w:caps w:val="0"/>
                <w:color w:val="000000"/>
                <w:sz w:val="28"/>
                <w:szCs w:val="28"/>
                <w:highlight w:val="none"/>
              </w:rPr>
            </w:pPr>
          </w:p>
        </w:tc>
        <w:tc>
          <w:tcPr>
            <w:tcW w:w="2468" w:type="dxa"/>
            <w:noWrap w:val="0"/>
            <w:vAlign w:val="top"/>
          </w:tcPr>
          <w:p w14:paraId="402B23CF">
            <w:pPr>
              <w:jc w:val="center"/>
              <w:rPr>
                <w:rFonts w:hint="eastAsia" w:ascii="宋体" w:hAnsi="宋体" w:eastAsia="宋体" w:cs="宋体"/>
                <w:caps w:val="0"/>
                <w:color w:val="000000"/>
                <w:sz w:val="28"/>
                <w:szCs w:val="28"/>
                <w:highlight w:val="none"/>
              </w:rPr>
            </w:pPr>
          </w:p>
        </w:tc>
        <w:tc>
          <w:tcPr>
            <w:tcW w:w="2580" w:type="dxa"/>
            <w:noWrap w:val="0"/>
            <w:vAlign w:val="top"/>
          </w:tcPr>
          <w:p w14:paraId="16C7C0A4">
            <w:pPr>
              <w:jc w:val="center"/>
              <w:rPr>
                <w:rFonts w:hint="eastAsia" w:ascii="宋体" w:hAnsi="宋体" w:eastAsia="宋体" w:cs="宋体"/>
                <w:caps w:val="0"/>
                <w:color w:val="000000"/>
                <w:sz w:val="28"/>
                <w:szCs w:val="28"/>
                <w:highlight w:val="none"/>
              </w:rPr>
            </w:pPr>
          </w:p>
        </w:tc>
        <w:tc>
          <w:tcPr>
            <w:tcW w:w="1173" w:type="dxa"/>
            <w:noWrap w:val="0"/>
            <w:vAlign w:val="top"/>
          </w:tcPr>
          <w:p w14:paraId="406C95B8">
            <w:pPr>
              <w:jc w:val="center"/>
              <w:rPr>
                <w:rFonts w:hint="eastAsia" w:ascii="宋体" w:hAnsi="宋体" w:eastAsia="宋体" w:cs="宋体"/>
                <w:caps w:val="0"/>
                <w:color w:val="000000"/>
                <w:sz w:val="28"/>
                <w:szCs w:val="28"/>
                <w:highlight w:val="none"/>
              </w:rPr>
            </w:pPr>
          </w:p>
        </w:tc>
      </w:tr>
      <w:tr w14:paraId="43B68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E3FC726">
            <w:pPr>
              <w:jc w:val="center"/>
              <w:rPr>
                <w:rFonts w:hint="eastAsia" w:ascii="宋体" w:hAnsi="宋体" w:eastAsia="宋体" w:cs="宋体"/>
                <w:caps w:val="0"/>
                <w:color w:val="000000"/>
                <w:sz w:val="28"/>
                <w:szCs w:val="28"/>
                <w:highlight w:val="none"/>
              </w:rPr>
            </w:pPr>
          </w:p>
        </w:tc>
        <w:tc>
          <w:tcPr>
            <w:tcW w:w="2403" w:type="dxa"/>
            <w:noWrap w:val="0"/>
            <w:vAlign w:val="top"/>
          </w:tcPr>
          <w:p w14:paraId="251C4095">
            <w:pPr>
              <w:jc w:val="center"/>
              <w:rPr>
                <w:rFonts w:hint="eastAsia" w:ascii="宋体" w:hAnsi="宋体" w:eastAsia="宋体" w:cs="宋体"/>
                <w:caps w:val="0"/>
                <w:color w:val="000000"/>
                <w:sz w:val="28"/>
                <w:szCs w:val="28"/>
                <w:highlight w:val="none"/>
              </w:rPr>
            </w:pPr>
          </w:p>
        </w:tc>
        <w:tc>
          <w:tcPr>
            <w:tcW w:w="2468" w:type="dxa"/>
            <w:noWrap w:val="0"/>
            <w:vAlign w:val="top"/>
          </w:tcPr>
          <w:p w14:paraId="6576618E">
            <w:pPr>
              <w:jc w:val="center"/>
              <w:rPr>
                <w:rFonts w:hint="eastAsia" w:ascii="宋体" w:hAnsi="宋体" w:eastAsia="宋体" w:cs="宋体"/>
                <w:caps w:val="0"/>
                <w:color w:val="000000"/>
                <w:sz w:val="28"/>
                <w:szCs w:val="28"/>
                <w:highlight w:val="none"/>
              </w:rPr>
            </w:pPr>
          </w:p>
        </w:tc>
        <w:tc>
          <w:tcPr>
            <w:tcW w:w="2580" w:type="dxa"/>
            <w:noWrap w:val="0"/>
            <w:vAlign w:val="top"/>
          </w:tcPr>
          <w:p w14:paraId="633417B5">
            <w:pPr>
              <w:jc w:val="center"/>
              <w:rPr>
                <w:rFonts w:hint="eastAsia" w:ascii="宋体" w:hAnsi="宋体" w:eastAsia="宋体" w:cs="宋体"/>
                <w:caps w:val="0"/>
                <w:color w:val="000000"/>
                <w:sz w:val="28"/>
                <w:szCs w:val="28"/>
                <w:highlight w:val="none"/>
              </w:rPr>
            </w:pPr>
          </w:p>
        </w:tc>
        <w:tc>
          <w:tcPr>
            <w:tcW w:w="1173" w:type="dxa"/>
            <w:noWrap w:val="0"/>
            <w:vAlign w:val="top"/>
          </w:tcPr>
          <w:p w14:paraId="086C1A31">
            <w:pPr>
              <w:jc w:val="center"/>
              <w:rPr>
                <w:rFonts w:hint="eastAsia" w:ascii="宋体" w:hAnsi="宋体" w:eastAsia="宋体" w:cs="宋体"/>
                <w:caps w:val="0"/>
                <w:color w:val="000000"/>
                <w:sz w:val="28"/>
                <w:szCs w:val="28"/>
                <w:highlight w:val="none"/>
              </w:rPr>
            </w:pPr>
          </w:p>
        </w:tc>
      </w:tr>
      <w:tr w14:paraId="1AD63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BF75F12">
            <w:pPr>
              <w:jc w:val="center"/>
              <w:rPr>
                <w:rFonts w:hint="eastAsia" w:ascii="宋体" w:hAnsi="宋体" w:eastAsia="宋体" w:cs="宋体"/>
                <w:caps w:val="0"/>
                <w:color w:val="000000"/>
                <w:sz w:val="28"/>
                <w:szCs w:val="28"/>
                <w:highlight w:val="none"/>
              </w:rPr>
            </w:pPr>
          </w:p>
        </w:tc>
        <w:tc>
          <w:tcPr>
            <w:tcW w:w="2403" w:type="dxa"/>
            <w:noWrap w:val="0"/>
            <w:vAlign w:val="top"/>
          </w:tcPr>
          <w:p w14:paraId="31C1A88F">
            <w:pPr>
              <w:jc w:val="center"/>
              <w:rPr>
                <w:rFonts w:hint="eastAsia" w:ascii="宋体" w:hAnsi="宋体" w:eastAsia="宋体" w:cs="宋体"/>
                <w:caps w:val="0"/>
                <w:color w:val="000000"/>
                <w:sz w:val="28"/>
                <w:szCs w:val="28"/>
                <w:highlight w:val="none"/>
              </w:rPr>
            </w:pPr>
          </w:p>
        </w:tc>
        <w:tc>
          <w:tcPr>
            <w:tcW w:w="2468" w:type="dxa"/>
            <w:noWrap w:val="0"/>
            <w:vAlign w:val="top"/>
          </w:tcPr>
          <w:p w14:paraId="63C8BAE4">
            <w:pPr>
              <w:jc w:val="center"/>
              <w:rPr>
                <w:rFonts w:hint="eastAsia" w:ascii="宋体" w:hAnsi="宋体" w:eastAsia="宋体" w:cs="宋体"/>
                <w:caps w:val="0"/>
                <w:color w:val="000000"/>
                <w:sz w:val="28"/>
                <w:szCs w:val="28"/>
                <w:highlight w:val="none"/>
              </w:rPr>
            </w:pPr>
          </w:p>
        </w:tc>
        <w:tc>
          <w:tcPr>
            <w:tcW w:w="2580" w:type="dxa"/>
            <w:noWrap w:val="0"/>
            <w:vAlign w:val="top"/>
          </w:tcPr>
          <w:p w14:paraId="73379DC7">
            <w:pPr>
              <w:jc w:val="center"/>
              <w:rPr>
                <w:rFonts w:hint="eastAsia" w:ascii="宋体" w:hAnsi="宋体" w:eastAsia="宋体" w:cs="宋体"/>
                <w:caps w:val="0"/>
                <w:color w:val="000000"/>
                <w:sz w:val="28"/>
                <w:szCs w:val="28"/>
                <w:highlight w:val="none"/>
              </w:rPr>
            </w:pPr>
          </w:p>
        </w:tc>
        <w:tc>
          <w:tcPr>
            <w:tcW w:w="1173" w:type="dxa"/>
            <w:noWrap w:val="0"/>
            <w:vAlign w:val="top"/>
          </w:tcPr>
          <w:p w14:paraId="0DE4CE1F">
            <w:pPr>
              <w:jc w:val="center"/>
              <w:rPr>
                <w:rFonts w:hint="eastAsia" w:ascii="宋体" w:hAnsi="宋体" w:eastAsia="宋体" w:cs="宋体"/>
                <w:caps w:val="0"/>
                <w:color w:val="000000"/>
                <w:sz w:val="28"/>
                <w:szCs w:val="28"/>
                <w:highlight w:val="none"/>
              </w:rPr>
            </w:pPr>
          </w:p>
        </w:tc>
      </w:tr>
      <w:tr w14:paraId="02A33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56C2E32">
            <w:pPr>
              <w:jc w:val="center"/>
              <w:rPr>
                <w:rFonts w:hint="eastAsia" w:ascii="宋体" w:hAnsi="宋体" w:eastAsia="宋体" w:cs="宋体"/>
                <w:caps w:val="0"/>
                <w:color w:val="000000"/>
                <w:sz w:val="28"/>
                <w:szCs w:val="28"/>
                <w:highlight w:val="none"/>
              </w:rPr>
            </w:pPr>
          </w:p>
        </w:tc>
        <w:tc>
          <w:tcPr>
            <w:tcW w:w="2403" w:type="dxa"/>
            <w:noWrap w:val="0"/>
            <w:vAlign w:val="top"/>
          </w:tcPr>
          <w:p w14:paraId="048B1DC9">
            <w:pPr>
              <w:jc w:val="center"/>
              <w:rPr>
                <w:rFonts w:hint="eastAsia" w:ascii="宋体" w:hAnsi="宋体" w:eastAsia="宋体" w:cs="宋体"/>
                <w:caps w:val="0"/>
                <w:color w:val="000000"/>
                <w:sz w:val="28"/>
                <w:szCs w:val="28"/>
                <w:highlight w:val="none"/>
              </w:rPr>
            </w:pPr>
          </w:p>
        </w:tc>
        <w:tc>
          <w:tcPr>
            <w:tcW w:w="2468" w:type="dxa"/>
            <w:noWrap w:val="0"/>
            <w:vAlign w:val="top"/>
          </w:tcPr>
          <w:p w14:paraId="458A3D3B">
            <w:pPr>
              <w:jc w:val="center"/>
              <w:rPr>
                <w:rFonts w:hint="eastAsia" w:ascii="宋体" w:hAnsi="宋体" w:eastAsia="宋体" w:cs="宋体"/>
                <w:caps w:val="0"/>
                <w:color w:val="000000"/>
                <w:sz w:val="28"/>
                <w:szCs w:val="28"/>
                <w:highlight w:val="none"/>
              </w:rPr>
            </w:pPr>
          </w:p>
        </w:tc>
        <w:tc>
          <w:tcPr>
            <w:tcW w:w="2580" w:type="dxa"/>
            <w:noWrap w:val="0"/>
            <w:vAlign w:val="top"/>
          </w:tcPr>
          <w:p w14:paraId="3336121D">
            <w:pPr>
              <w:jc w:val="center"/>
              <w:rPr>
                <w:rFonts w:hint="eastAsia" w:ascii="宋体" w:hAnsi="宋体" w:eastAsia="宋体" w:cs="宋体"/>
                <w:caps w:val="0"/>
                <w:color w:val="000000"/>
                <w:sz w:val="28"/>
                <w:szCs w:val="28"/>
                <w:highlight w:val="none"/>
              </w:rPr>
            </w:pPr>
          </w:p>
        </w:tc>
        <w:tc>
          <w:tcPr>
            <w:tcW w:w="1173" w:type="dxa"/>
            <w:noWrap w:val="0"/>
            <w:vAlign w:val="top"/>
          </w:tcPr>
          <w:p w14:paraId="578476C7">
            <w:pPr>
              <w:jc w:val="center"/>
              <w:rPr>
                <w:rFonts w:hint="eastAsia" w:ascii="宋体" w:hAnsi="宋体" w:eastAsia="宋体" w:cs="宋体"/>
                <w:caps w:val="0"/>
                <w:color w:val="000000"/>
                <w:sz w:val="28"/>
                <w:szCs w:val="28"/>
                <w:highlight w:val="none"/>
              </w:rPr>
            </w:pPr>
          </w:p>
        </w:tc>
      </w:tr>
      <w:tr w14:paraId="551557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AF53F04">
            <w:pPr>
              <w:jc w:val="center"/>
              <w:rPr>
                <w:rFonts w:hint="eastAsia" w:ascii="宋体" w:hAnsi="宋体" w:eastAsia="宋体" w:cs="宋体"/>
                <w:caps w:val="0"/>
                <w:color w:val="000000"/>
                <w:sz w:val="28"/>
                <w:szCs w:val="28"/>
                <w:highlight w:val="none"/>
              </w:rPr>
            </w:pPr>
          </w:p>
        </w:tc>
        <w:tc>
          <w:tcPr>
            <w:tcW w:w="2403" w:type="dxa"/>
            <w:noWrap w:val="0"/>
            <w:vAlign w:val="top"/>
          </w:tcPr>
          <w:p w14:paraId="0E03F115">
            <w:pPr>
              <w:jc w:val="center"/>
              <w:rPr>
                <w:rFonts w:hint="eastAsia" w:ascii="宋体" w:hAnsi="宋体" w:eastAsia="宋体" w:cs="宋体"/>
                <w:caps w:val="0"/>
                <w:color w:val="000000"/>
                <w:sz w:val="28"/>
                <w:szCs w:val="28"/>
                <w:highlight w:val="none"/>
              </w:rPr>
            </w:pPr>
          </w:p>
        </w:tc>
        <w:tc>
          <w:tcPr>
            <w:tcW w:w="2468" w:type="dxa"/>
            <w:noWrap w:val="0"/>
            <w:vAlign w:val="top"/>
          </w:tcPr>
          <w:p w14:paraId="2A220CFC">
            <w:pPr>
              <w:jc w:val="center"/>
              <w:rPr>
                <w:rFonts w:hint="eastAsia" w:ascii="宋体" w:hAnsi="宋体" w:eastAsia="宋体" w:cs="宋体"/>
                <w:caps w:val="0"/>
                <w:color w:val="000000"/>
                <w:sz w:val="28"/>
                <w:szCs w:val="28"/>
                <w:highlight w:val="none"/>
              </w:rPr>
            </w:pPr>
          </w:p>
        </w:tc>
        <w:tc>
          <w:tcPr>
            <w:tcW w:w="2580" w:type="dxa"/>
            <w:noWrap w:val="0"/>
            <w:vAlign w:val="top"/>
          </w:tcPr>
          <w:p w14:paraId="40D6C493">
            <w:pPr>
              <w:jc w:val="center"/>
              <w:rPr>
                <w:rFonts w:hint="eastAsia" w:ascii="宋体" w:hAnsi="宋体" w:eastAsia="宋体" w:cs="宋体"/>
                <w:caps w:val="0"/>
                <w:color w:val="000000"/>
                <w:sz w:val="28"/>
                <w:szCs w:val="28"/>
                <w:highlight w:val="none"/>
              </w:rPr>
            </w:pPr>
          </w:p>
        </w:tc>
        <w:tc>
          <w:tcPr>
            <w:tcW w:w="1173" w:type="dxa"/>
            <w:noWrap w:val="0"/>
            <w:vAlign w:val="top"/>
          </w:tcPr>
          <w:p w14:paraId="70476AB5">
            <w:pPr>
              <w:jc w:val="center"/>
              <w:rPr>
                <w:rFonts w:hint="eastAsia" w:ascii="宋体" w:hAnsi="宋体" w:eastAsia="宋体" w:cs="宋体"/>
                <w:caps w:val="0"/>
                <w:color w:val="000000"/>
                <w:sz w:val="28"/>
                <w:szCs w:val="28"/>
                <w:highlight w:val="none"/>
              </w:rPr>
            </w:pPr>
          </w:p>
        </w:tc>
      </w:tr>
      <w:tr w14:paraId="38334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06AD346">
            <w:pPr>
              <w:jc w:val="center"/>
              <w:rPr>
                <w:rFonts w:hint="eastAsia" w:ascii="宋体" w:hAnsi="宋体" w:eastAsia="宋体" w:cs="宋体"/>
                <w:caps w:val="0"/>
                <w:color w:val="000000"/>
                <w:sz w:val="28"/>
                <w:szCs w:val="28"/>
                <w:highlight w:val="none"/>
              </w:rPr>
            </w:pPr>
          </w:p>
        </w:tc>
        <w:tc>
          <w:tcPr>
            <w:tcW w:w="2403" w:type="dxa"/>
            <w:noWrap w:val="0"/>
            <w:vAlign w:val="top"/>
          </w:tcPr>
          <w:p w14:paraId="5D4A9140">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w:t>
            </w:r>
          </w:p>
        </w:tc>
        <w:tc>
          <w:tcPr>
            <w:tcW w:w="2468" w:type="dxa"/>
            <w:noWrap w:val="0"/>
            <w:vAlign w:val="top"/>
          </w:tcPr>
          <w:p w14:paraId="1E9D0C41">
            <w:pPr>
              <w:jc w:val="center"/>
              <w:rPr>
                <w:rFonts w:hint="eastAsia" w:ascii="宋体" w:hAnsi="宋体" w:eastAsia="宋体" w:cs="宋体"/>
                <w:caps w:val="0"/>
                <w:color w:val="000000"/>
                <w:sz w:val="28"/>
                <w:szCs w:val="28"/>
                <w:highlight w:val="none"/>
              </w:rPr>
            </w:pPr>
          </w:p>
        </w:tc>
        <w:tc>
          <w:tcPr>
            <w:tcW w:w="2580" w:type="dxa"/>
            <w:noWrap w:val="0"/>
            <w:vAlign w:val="top"/>
          </w:tcPr>
          <w:p w14:paraId="0EC5FE74">
            <w:pPr>
              <w:jc w:val="center"/>
              <w:rPr>
                <w:rFonts w:hint="eastAsia" w:ascii="宋体" w:hAnsi="宋体" w:eastAsia="宋体" w:cs="宋体"/>
                <w:caps w:val="0"/>
                <w:color w:val="000000"/>
                <w:sz w:val="28"/>
                <w:szCs w:val="28"/>
                <w:highlight w:val="none"/>
              </w:rPr>
            </w:pPr>
          </w:p>
        </w:tc>
        <w:tc>
          <w:tcPr>
            <w:tcW w:w="1173" w:type="dxa"/>
            <w:noWrap w:val="0"/>
            <w:vAlign w:val="top"/>
          </w:tcPr>
          <w:p w14:paraId="19296D62">
            <w:pPr>
              <w:jc w:val="center"/>
              <w:rPr>
                <w:rFonts w:hint="eastAsia" w:ascii="宋体" w:hAnsi="宋体" w:eastAsia="宋体" w:cs="宋体"/>
                <w:caps w:val="0"/>
                <w:color w:val="000000"/>
                <w:sz w:val="28"/>
                <w:szCs w:val="28"/>
                <w:highlight w:val="none"/>
              </w:rPr>
            </w:pPr>
          </w:p>
        </w:tc>
      </w:tr>
    </w:tbl>
    <w:p w14:paraId="0535EAF2">
      <w:pPr>
        <w:keepNext w:val="0"/>
        <w:keepLines w:val="0"/>
        <w:pageBreakBefore w:val="0"/>
        <w:widowControl w:val="0"/>
        <w:spacing w:line="500" w:lineRule="exact"/>
        <w:ind w:firstLine="560"/>
        <w:rPr>
          <w:rFonts w:hint="eastAsia" w:ascii="宋体" w:hAnsi="宋体" w:eastAsia="宋体" w:cs="宋体"/>
          <w:caps w:val="0"/>
          <w:color w:val="000000"/>
          <w:sz w:val="28"/>
          <w:szCs w:val="28"/>
          <w:highlight w:val="none"/>
          <w:lang w:val="en-US" w:eastAsia="zh-CN"/>
        </w:rPr>
      </w:pPr>
      <w:r>
        <w:rPr>
          <w:rFonts w:hint="eastAsia" w:ascii="宋体" w:hAnsi="宋体" w:eastAsia="宋体" w:cs="宋体"/>
          <w:caps w:val="0"/>
          <w:color w:val="000000"/>
          <w:sz w:val="28"/>
          <w:szCs w:val="28"/>
          <w:highlight w:val="none"/>
          <w:lang w:val="en-US" w:eastAsia="zh-CN"/>
        </w:rPr>
        <w:t>1.供应商必须对技术要求和商务要求中的实质性要求（打“★”内容）做出明确响应，否则作无效响应处理。</w:t>
      </w:r>
    </w:p>
    <w:p w14:paraId="5CFBD13D">
      <w:pPr>
        <w:keepNext w:val="0"/>
        <w:keepLines w:val="0"/>
        <w:pageBreakBefore w:val="0"/>
        <w:widowControl w:val="0"/>
        <w:spacing w:line="500" w:lineRule="exact"/>
        <w:ind w:firstLine="560"/>
        <w:rPr>
          <w:rFonts w:hint="eastAsia" w:ascii="宋体" w:hAnsi="宋体" w:eastAsia="宋体" w:cs="宋体"/>
          <w:caps w:val="0"/>
          <w:color w:val="000000"/>
          <w:sz w:val="28"/>
          <w:szCs w:val="28"/>
          <w:highlight w:val="none"/>
          <w:lang w:val="en-US" w:eastAsia="zh-CN"/>
        </w:rPr>
      </w:pPr>
      <w:r>
        <w:rPr>
          <w:rFonts w:hint="eastAsia" w:ascii="宋体" w:hAnsi="宋体" w:eastAsia="宋体" w:cs="宋体"/>
          <w:caps w:val="0"/>
          <w:color w:val="000000"/>
          <w:sz w:val="28"/>
          <w:szCs w:val="28"/>
          <w:highlight w:val="none"/>
          <w:lang w:val="en-US" w:eastAsia="zh-CN"/>
        </w:rPr>
        <w:t>2.如果采购文件要求提供证明材料，供应商必须将证明材料列于该表之下。</w:t>
      </w:r>
    </w:p>
    <w:p w14:paraId="14970EFD">
      <w:pPr>
        <w:keepNext w:val="0"/>
        <w:keepLines w:val="0"/>
        <w:pageBreakBefore w:val="0"/>
        <w:widowControl w:val="0"/>
        <w:spacing w:line="500" w:lineRule="exact"/>
        <w:ind w:firstLine="560"/>
        <w:rPr>
          <w:rFonts w:hint="eastAsia" w:ascii="宋体" w:hAnsi="宋体" w:eastAsia="宋体" w:cs="宋体"/>
          <w:caps w:val="0"/>
          <w:color w:val="000000"/>
          <w:sz w:val="28"/>
          <w:szCs w:val="28"/>
          <w:highlight w:val="none"/>
          <w:lang w:val="en-US" w:eastAsia="zh-CN"/>
        </w:rPr>
      </w:pPr>
      <w:r>
        <w:rPr>
          <w:rFonts w:hint="eastAsia" w:ascii="宋体" w:hAnsi="宋体" w:eastAsia="宋体" w:cs="宋体"/>
          <w:caps w:val="0"/>
          <w:color w:val="000000"/>
          <w:sz w:val="28"/>
          <w:szCs w:val="28"/>
          <w:highlight w:val="none"/>
          <w:lang w:val="en-US" w:eastAsia="zh-CN"/>
        </w:rPr>
        <w:t>3.供应商未对实质性要求作出明确响应的，该分包作无效响应处理。</w:t>
      </w:r>
    </w:p>
    <w:p w14:paraId="4449F9D4">
      <w:pPr>
        <w:keepNext w:val="0"/>
        <w:keepLines w:val="0"/>
        <w:pageBreakBefore w:val="0"/>
        <w:widowControl w:val="0"/>
        <w:spacing w:line="500" w:lineRule="exact"/>
        <w:ind w:firstLine="560"/>
        <w:rPr>
          <w:rFonts w:ascii="宋体" w:hAnsi="宋体" w:eastAsia="宋体" w:cs="宋体"/>
          <w:caps w:val="0"/>
          <w:color w:val="000000"/>
          <w:sz w:val="28"/>
          <w:szCs w:val="28"/>
          <w:highlight w:val="none"/>
          <w:lang w:val="en-US" w:eastAsia="zh-CN"/>
        </w:rPr>
      </w:pPr>
      <w:r>
        <w:rPr>
          <w:rFonts w:hint="eastAsia" w:ascii="宋体" w:hAnsi="宋体" w:eastAsia="宋体" w:cs="宋体"/>
          <w:caps w:val="0"/>
          <w:color w:val="000000"/>
          <w:sz w:val="28"/>
          <w:szCs w:val="28"/>
          <w:highlight w:val="none"/>
          <w:lang w:val="en-US" w:eastAsia="zh-CN"/>
        </w:rPr>
        <w:t>4.非实质性要求供应商未在表中列出的，视为完全响应采购要求。</w:t>
      </w:r>
    </w:p>
    <w:p w14:paraId="4E745B56">
      <w:pPr>
        <w:keepNext w:val="0"/>
        <w:keepLines w:val="0"/>
        <w:pageBreakBefore w:val="0"/>
        <w:widowControl w:val="0"/>
        <w:spacing w:line="500" w:lineRule="exact"/>
        <w:ind w:firstLine="560"/>
        <w:rPr>
          <w:rFonts w:hint="eastAsia" w:ascii="宋体" w:hAnsi="宋体" w:eastAsia="宋体" w:cs="宋体"/>
          <w:caps w:val="0"/>
          <w:color w:val="000000"/>
          <w:sz w:val="28"/>
          <w:szCs w:val="28"/>
          <w:highlight w:val="none"/>
          <w:lang w:val="en-US" w:eastAsia="zh-CN"/>
        </w:rPr>
      </w:pPr>
      <w:r>
        <w:rPr>
          <w:rFonts w:hint="eastAsia" w:ascii="宋体" w:hAnsi="宋体" w:eastAsia="宋体" w:cs="宋体"/>
          <w:caps w:val="0"/>
          <w:color w:val="000000"/>
          <w:sz w:val="28"/>
          <w:szCs w:val="28"/>
          <w:highlight w:val="none"/>
          <w:lang w:val="en-US" w:eastAsia="zh-CN"/>
        </w:rPr>
        <w:t>5.行数不够，可自行添加。</w:t>
      </w:r>
    </w:p>
    <w:p w14:paraId="65BC2E92">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p>
    <w:p w14:paraId="5F58D87A">
      <w:pPr>
        <w:keepNext w:val="0"/>
        <w:keepLines w:val="0"/>
        <w:pageBreakBefore w:val="0"/>
        <w:widowControl w:val="0"/>
        <w:spacing w:before="145" w:after="145" w:line="360" w:lineRule="auto"/>
        <w:outlineLvl w:val="1"/>
        <w:rPr>
          <w:rFonts w:hint="eastAsia" w:ascii="宋体" w:hAnsi="宋体" w:eastAsia="宋体" w:cs="宋体"/>
          <w:b/>
          <w:bCs/>
          <w:color w:val="auto"/>
          <w:sz w:val="32"/>
          <w:szCs w:val="32"/>
          <w:highlight w:val="none"/>
        </w:rPr>
      </w:pPr>
      <w:bookmarkStart w:id="50" w:name="_Toc26"/>
      <w:r>
        <w:rPr>
          <w:rFonts w:hint="eastAsia" w:ascii="宋体" w:hAnsi="宋体" w:eastAsia="宋体" w:cs="宋体"/>
          <w:b/>
          <w:bCs/>
          <w:color w:val="auto"/>
          <w:sz w:val="32"/>
          <w:szCs w:val="32"/>
          <w:highlight w:val="none"/>
          <w:lang w:val="en-US" w:eastAsia="zh-CN"/>
        </w:rPr>
        <w:t>十、</w:t>
      </w:r>
      <w:r>
        <w:rPr>
          <w:rFonts w:hint="eastAsia" w:ascii="宋体" w:hAnsi="宋体" w:eastAsia="宋体" w:cs="宋体"/>
          <w:b/>
          <w:bCs/>
          <w:color w:val="auto"/>
          <w:sz w:val="32"/>
          <w:szCs w:val="32"/>
          <w:highlight w:val="none"/>
        </w:rPr>
        <w:t>项目组人员</w:t>
      </w:r>
      <w:bookmarkEnd w:id="50"/>
    </w:p>
    <w:p w14:paraId="2937A6C5">
      <w:pPr>
        <w:pStyle w:val="194"/>
        <w:keepNext w:val="0"/>
        <w:keepLines w:val="0"/>
        <w:pageBreakBefore w:val="0"/>
        <w:widowControl w:val="0"/>
        <w:spacing w:line="60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项目组成员</w:t>
      </w:r>
    </w:p>
    <w:tbl>
      <w:tblPr>
        <w:tblStyle w:val="33"/>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59AF2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7F831B20">
            <w:pPr>
              <w:pStyle w:val="195"/>
              <w:keepNext w:val="0"/>
              <w:keepLines w:val="0"/>
              <w:pageBreakBefore w:val="0"/>
              <w:widowControl w:val="0"/>
              <w:spacing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姓名</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51DDA728">
            <w:pPr>
              <w:pStyle w:val="195"/>
              <w:keepNext w:val="0"/>
              <w:keepLines w:val="0"/>
              <w:pageBreakBefore w:val="0"/>
              <w:widowControl w:val="0"/>
              <w:spacing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职务</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39706BC">
            <w:pPr>
              <w:pStyle w:val="195"/>
              <w:keepNext w:val="0"/>
              <w:keepLines w:val="0"/>
              <w:pageBreakBefore w:val="0"/>
              <w:widowControl w:val="0"/>
              <w:spacing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学历</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17445E9">
            <w:pPr>
              <w:pStyle w:val="195"/>
              <w:keepNext w:val="0"/>
              <w:keepLines w:val="0"/>
              <w:pageBreakBefore w:val="0"/>
              <w:widowControl w:val="0"/>
              <w:spacing w:beforeAutospacing="1" w:line="560" w:lineRule="exact"/>
              <w:ind w:firstLine="2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身份证号</w:t>
            </w: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041EE76E">
            <w:pPr>
              <w:pStyle w:val="195"/>
              <w:keepNext w:val="0"/>
              <w:keepLines w:val="0"/>
              <w:pageBreakBefore w:val="0"/>
              <w:widowControl w:val="0"/>
              <w:spacing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相关证书</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34AD883F">
            <w:pPr>
              <w:pStyle w:val="195"/>
              <w:keepNext w:val="0"/>
              <w:keepLines w:val="0"/>
              <w:pageBreakBefore w:val="0"/>
              <w:widowControl w:val="0"/>
              <w:spacing w:beforeAutospacing="1"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备注</w:t>
            </w:r>
          </w:p>
        </w:tc>
      </w:tr>
      <w:tr w14:paraId="689D4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5A06908C">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50CDF619">
            <w:pPr>
              <w:pStyle w:val="194"/>
              <w:keepNext w:val="0"/>
              <w:keepLines w:val="0"/>
              <w:pageBreakBefore w:val="0"/>
              <w:widowControl w:val="0"/>
              <w:jc w:val="center"/>
              <w:rPr>
                <w:rFonts w:hint="eastAsia" w:ascii="宋体" w:hAnsi="宋体" w:eastAsia="宋体" w:cs="宋体"/>
                <w:color w:val="auto"/>
                <w:sz w:val="20"/>
                <w:szCs w:val="20"/>
                <w:highlight w:val="none"/>
              </w:rPr>
            </w:pPr>
            <w:r>
              <w:rPr>
                <w:rFonts w:hint="eastAsia" w:ascii="宋体" w:hAnsi="宋体" w:eastAsia="宋体" w:cs="宋体"/>
                <w:color w:val="auto"/>
                <w:sz w:val="28"/>
                <w:szCs w:val="28"/>
                <w:highlight w:val="none"/>
                <w:lang w:bidi="ar"/>
              </w:rPr>
              <w:t>项目经理</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408083C">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7BF186E">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588D3163">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745EDF06">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r>
      <w:tr w14:paraId="4B073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77FD593C">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00D12D62">
            <w:pPr>
              <w:pStyle w:val="194"/>
              <w:keepNext w:val="0"/>
              <w:keepLines w:val="0"/>
              <w:pageBreakBefore w:val="0"/>
              <w:widowControl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625C42C">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8301A81">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5068D9AF">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22CEB719">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r>
      <w:tr w14:paraId="3CA14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34D6F0D9">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3D986E3A">
            <w:pPr>
              <w:pStyle w:val="194"/>
              <w:keepNext w:val="0"/>
              <w:keepLines w:val="0"/>
              <w:pageBreakBefore w:val="0"/>
              <w:widowControl w:val="0"/>
              <w:ind w:firstLine="2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622A654">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BA0F94B">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3B77710F">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57C98F34">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r>
      <w:tr w14:paraId="6D472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7CA1FFB7">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18A22CF2">
            <w:pPr>
              <w:pStyle w:val="194"/>
              <w:keepNext w:val="0"/>
              <w:keepLines w:val="0"/>
              <w:pageBreakBefore w:val="0"/>
              <w:widowControl w:val="0"/>
              <w:rPr>
                <w:rFonts w:hint="eastAsia" w:ascii="宋体" w:hAnsi="宋体" w:eastAsia="宋体" w:cs="宋体"/>
                <w:color w:val="auto"/>
                <w:sz w:val="28"/>
                <w:szCs w:val="28"/>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9A97B0A">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CD4F0CD">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6CD69A11">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0DA2FD34">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r>
      <w:tr w14:paraId="497B9C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2D41FB3D">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7EE053EA">
            <w:pPr>
              <w:pStyle w:val="194"/>
              <w:keepNext w:val="0"/>
              <w:keepLines w:val="0"/>
              <w:pageBreakBefore w:val="0"/>
              <w:widowControl w:val="0"/>
              <w:rPr>
                <w:rFonts w:hint="eastAsia" w:ascii="宋体" w:hAnsi="宋体" w:eastAsia="宋体" w:cs="宋体"/>
                <w:color w:val="auto"/>
                <w:sz w:val="28"/>
                <w:szCs w:val="28"/>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6037C947">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3CF497D">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0541A2BC">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56837607">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r>
      <w:tr w14:paraId="255F2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7E8E7F31">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4BDD1F21">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101A3EE8">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205057F">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1D459C55">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5BDC51CC">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r>
      <w:tr w14:paraId="5A203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55CB1B98">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53008E5E">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3EBC340">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20F9EFA">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75E3D762">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5072466E">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r>
      <w:tr w14:paraId="32491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5AF00903">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6C52A8B3">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6E91D3A4">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DE1D86D">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05A91BB6">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2BD9B8A6">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r>
      <w:tr w14:paraId="7FAFD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5DC5894D">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65F088BB">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C001F3D">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AA9350E">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28246B3B">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21B5B158">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r>
      <w:tr w14:paraId="69C8E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2C77EBE4">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0AB90292">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157AD6A">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2CDC0E4">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2D5EF6DA">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6D865F7E">
            <w:pPr>
              <w:pStyle w:val="195"/>
              <w:keepNext w:val="0"/>
              <w:keepLines w:val="0"/>
              <w:pageBreakBefore w:val="0"/>
              <w:widowControl w:val="0"/>
              <w:spacing w:line="560" w:lineRule="exact"/>
              <w:ind w:firstLine="560"/>
              <w:jc w:val="center"/>
              <w:rPr>
                <w:rFonts w:hint="eastAsia" w:ascii="宋体" w:hAnsi="宋体" w:eastAsia="宋体" w:cs="宋体"/>
                <w:color w:val="auto"/>
                <w:sz w:val="28"/>
                <w:szCs w:val="28"/>
                <w:highlight w:val="none"/>
              </w:rPr>
            </w:pPr>
          </w:p>
        </w:tc>
      </w:tr>
    </w:tbl>
    <w:p w14:paraId="5E032FE8">
      <w:pPr>
        <w:pStyle w:val="194"/>
        <w:keepNext w:val="0"/>
        <w:keepLines w:val="0"/>
        <w:pageBreakBefore w:val="0"/>
        <w:widowControl w:val="0"/>
        <w:spacing w:line="460" w:lineRule="exact"/>
        <w:ind w:firstLine="398"/>
        <w:rPr>
          <w:rFonts w:hint="eastAsia" w:ascii="宋体" w:hAnsi="宋体" w:eastAsia="宋体" w:cs="宋体"/>
          <w:color w:val="auto"/>
          <w:highlight w:val="none"/>
        </w:rPr>
      </w:pPr>
      <w:r>
        <w:rPr>
          <w:rFonts w:hint="eastAsia" w:ascii="宋体" w:hAnsi="宋体" w:eastAsia="宋体" w:cs="宋体"/>
          <w:b/>
          <w:color w:val="auto"/>
          <w:highlight w:val="none"/>
          <w:lang w:bidi="ar"/>
        </w:rPr>
        <w:t>注：如供应商成交，项目组成员必须按本表承诺人员操作，不得随意更换。按磋商文件要求附相关人员证书。</w:t>
      </w:r>
    </w:p>
    <w:p w14:paraId="5096E0C1">
      <w:pPr>
        <w:pStyle w:val="194"/>
        <w:keepNext w:val="0"/>
        <w:keepLines w:val="0"/>
        <w:pageBreakBefore w:val="0"/>
        <w:widowControl w:val="0"/>
        <w:spacing w:line="500" w:lineRule="exact"/>
        <w:ind w:firstLine="280"/>
        <w:rPr>
          <w:rFonts w:hint="eastAsia" w:ascii="宋体" w:hAnsi="宋体" w:eastAsia="宋体" w:cs="宋体"/>
          <w:color w:val="auto"/>
          <w:highlight w:val="none"/>
        </w:rPr>
      </w:pPr>
    </w:p>
    <w:p w14:paraId="411EA2CB">
      <w:pPr>
        <w:keepNext w:val="0"/>
        <w:keepLines w:val="0"/>
        <w:pageBreakBefore w:val="0"/>
        <w:widowControl w:val="0"/>
        <w:spacing w:before="145" w:after="145" w:line="360" w:lineRule="auto"/>
        <w:outlineLvl w:val="1"/>
        <w:rPr>
          <w:rFonts w:hint="eastAsia" w:ascii="宋体" w:hAnsi="宋体" w:eastAsia="宋体" w:cs="宋体"/>
          <w:b/>
          <w:bCs/>
          <w:color w:val="auto"/>
          <w:sz w:val="32"/>
          <w:szCs w:val="32"/>
          <w:highlight w:val="none"/>
        </w:rPr>
      </w:pPr>
      <w:bookmarkStart w:id="51" w:name="_Toc27"/>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lang w:val="en-US" w:eastAsia="zh-CN"/>
        </w:rPr>
        <w:t>十一</w:t>
      </w:r>
      <w:r>
        <w:rPr>
          <w:rFonts w:hint="eastAsia" w:ascii="宋体" w:hAnsi="宋体" w:eastAsia="宋体" w:cs="宋体"/>
          <w:b/>
          <w:bCs/>
          <w:color w:val="auto"/>
          <w:sz w:val="32"/>
          <w:szCs w:val="32"/>
          <w:highlight w:val="none"/>
        </w:rPr>
        <w:t>、企业业绩</w:t>
      </w:r>
      <w:bookmarkEnd w:id="51"/>
    </w:p>
    <w:p w14:paraId="03D1FDF3">
      <w:pPr>
        <w:pStyle w:val="196"/>
        <w:keepNext w:val="0"/>
        <w:keepLines w:val="0"/>
        <w:pageBreakBefore w:val="0"/>
        <w:widowControl w:val="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投标人承担类似项目业绩一览表</w:t>
      </w:r>
    </w:p>
    <w:tbl>
      <w:tblPr>
        <w:tblStyle w:val="3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7C918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vAlign w:val="top"/>
          </w:tcPr>
          <w:p w14:paraId="7B5D593B">
            <w:pPr>
              <w:pStyle w:val="197"/>
              <w:keepNext w:val="0"/>
              <w:keepLines w:val="0"/>
              <w:pageBreakBefore w:val="0"/>
              <w:widowControl w:val="0"/>
              <w:spacing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序号</w:t>
            </w:r>
          </w:p>
        </w:tc>
        <w:tc>
          <w:tcPr>
            <w:tcW w:w="3827" w:type="dxa"/>
            <w:noWrap w:val="0"/>
            <w:vAlign w:val="center"/>
          </w:tcPr>
          <w:p w14:paraId="35FE0BEC">
            <w:pPr>
              <w:pStyle w:val="197"/>
              <w:keepNext w:val="0"/>
              <w:keepLines w:val="0"/>
              <w:pageBreakBefore w:val="0"/>
              <w:widowControl w:val="0"/>
              <w:spacing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项目名称</w:t>
            </w:r>
          </w:p>
        </w:tc>
        <w:tc>
          <w:tcPr>
            <w:tcW w:w="2433" w:type="dxa"/>
            <w:noWrap w:val="0"/>
            <w:vAlign w:val="center"/>
          </w:tcPr>
          <w:p w14:paraId="5255113F">
            <w:pPr>
              <w:pStyle w:val="197"/>
              <w:keepNext w:val="0"/>
              <w:keepLines w:val="0"/>
              <w:pageBreakBefore w:val="0"/>
              <w:widowControl w:val="0"/>
              <w:spacing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采购单位</w:t>
            </w:r>
          </w:p>
        </w:tc>
        <w:tc>
          <w:tcPr>
            <w:tcW w:w="1395" w:type="dxa"/>
            <w:noWrap w:val="0"/>
            <w:vAlign w:val="center"/>
          </w:tcPr>
          <w:p w14:paraId="658DFEE2">
            <w:pPr>
              <w:pStyle w:val="197"/>
              <w:keepNext w:val="0"/>
              <w:keepLines w:val="0"/>
              <w:pageBreakBefore w:val="0"/>
              <w:widowControl w:val="0"/>
              <w:spacing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合同金额</w:t>
            </w:r>
          </w:p>
        </w:tc>
      </w:tr>
      <w:tr w14:paraId="4FABD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20023395">
            <w:pPr>
              <w:pStyle w:val="197"/>
              <w:keepNext w:val="0"/>
              <w:keepLines w:val="0"/>
              <w:pageBreakBefore w:val="0"/>
              <w:widowControl w:val="0"/>
              <w:spacing w:line="560" w:lineRule="exact"/>
              <w:jc w:val="center"/>
              <w:rPr>
                <w:rFonts w:hint="eastAsia" w:ascii="宋体" w:hAnsi="宋体" w:eastAsia="宋体" w:cs="宋体"/>
                <w:color w:val="auto"/>
                <w:sz w:val="28"/>
                <w:highlight w:val="none"/>
              </w:rPr>
            </w:pPr>
          </w:p>
        </w:tc>
        <w:tc>
          <w:tcPr>
            <w:tcW w:w="3827" w:type="dxa"/>
            <w:noWrap w:val="0"/>
            <w:vAlign w:val="center"/>
          </w:tcPr>
          <w:p w14:paraId="43EFAAA4">
            <w:pPr>
              <w:pStyle w:val="197"/>
              <w:keepNext w:val="0"/>
              <w:keepLines w:val="0"/>
              <w:pageBreakBefore w:val="0"/>
              <w:widowControl w:val="0"/>
              <w:spacing w:line="560" w:lineRule="exact"/>
              <w:jc w:val="center"/>
              <w:rPr>
                <w:rFonts w:hint="eastAsia" w:ascii="宋体" w:hAnsi="宋体" w:eastAsia="宋体" w:cs="宋体"/>
                <w:color w:val="auto"/>
                <w:sz w:val="28"/>
                <w:highlight w:val="none"/>
              </w:rPr>
            </w:pPr>
          </w:p>
        </w:tc>
        <w:tc>
          <w:tcPr>
            <w:tcW w:w="2433" w:type="dxa"/>
            <w:noWrap w:val="0"/>
            <w:vAlign w:val="center"/>
          </w:tcPr>
          <w:p w14:paraId="494F31F7">
            <w:pPr>
              <w:pStyle w:val="197"/>
              <w:keepNext w:val="0"/>
              <w:keepLines w:val="0"/>
              <w:pageBreakBefore w:val="0"/>
              <w:widowControl w:val="0"/>
              <w:spacing w:line="560" w:lineRule="exact"/>
              <w:jc w:val="center"/>
              <w:rPr>
                <w:rFonts w:hint="eastAsia" w:ascii="宋体" w:hAnsi="宋体" w:eastAsia="宋体" w:cs="宋体"/>
                <w:color w:val="auto"/>
                <w:sz w:val="28"/>
                <w:highlight w:val="none"/>
              </w:rPr>
            </w:pPr>
          </w:p>
        </w:tc>
        <w:tc>
          <w:tcPr>
            <w:tcW w:w="1395" w:type="dxa"/>
            <w:noWrap w:val="0"/>
            <w:vAlign w:val="center"/>
          </w:tcPr>
          <w:p w14:paraId="72143B8C">
            <w:pPr>
              <w:pStyle w:val="197"/>
              <w:keepNext w:val="0"/>
              <w:keepLines w:val="0"/>
              <w:pageBreakBefore w:val="0"/>
              <w:widowControl w:val="0"/>
              <w:spacing w:line="560" w:lineRule="exact"/>
              <w:jc w:val="center"/>
              <w:rPr>
                <w:rFonts w:hint="eastAsia" w:ascii="宋体" w:hAnsi="宋体" w:eastAsia="宋体" w:cs="宋体"/>
                <w:color w:val="auto"/>
                <w:sz w:val="28"/>
                <w:highlight w:val="none"/>
              </w:rPr>
            </w:pPr>
          </w:p>
        </w:tc>
      </w:tr>
      <w:tr w14:paraId="67DEB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1B2E1248">
            <w:pPr>
              <w:pStyle w:val="197"/>
              <w:keepNext w:val="0"/>
              <w:keepLines w:val="0"/>
              <w:pageBreakBefore w:val="0"/>
              <w:widowControl w:val="0"/>
              <w:spacing w:line="560" w:lineRule="exact"/>
              <w:jc w:val="center"/>
              <w:rPr>
                <w:rFonts w:hint="eastAsia" w:ascii="宋体" w:hAnsi="宋体" w:eastAsia="宋体" w:cs="宋体"/>
                <w:color w:val="auto"/>
                <w:sz w:val="28"/>
                <w:highlight w:val="none"/>
              </w:rPr>
            </w:pPr>
          </w:p>
        </w:tc>
        <w:tc>
          <w:tcPr>
            <w:tcW w:w="3827" w:type="dxa"/>
            <w:noWrap w:val="0"/>
            <w:vAlign w:val="center"/>
          </w:tcPr>
          <w:p w14:paraId="0E8EE0E2">
            <w:pPr>
              <w:pStyle w:val="197"/>
              <w:keepNext w:val="0"/>
              <w:keepLines w:val="0"/>
              <w:pageBreakBefore w:val="0"/>
              <w:widowControl w:val="0"/>
              <w:spacing w:line="560" w:lineRule="exact"/>
              <w:jc w:val="center"/>
              <w:rPr>
                <w:rFonts w:hint="eastAsia" w:ascii="宋体" w:hAnsi="宋体" w:eastAsia="宋体" w:cs="宋体"/>
                <w:color w:val="auto"/>
                <w:sz w:val="28"/>
                <w:highlight w:val="none"/>
              </w:rPr>
            </w:pPr>
          </w:p>
        </w:tc>
        <w:tc>
          <w:tcPr>
            <w:tcW w:w="2433" w:type="dxa"/>
            <w:noWrap w:val="0"/>
            <w:vAlign w:val="center"/>
          </w:tcPr>
          <w:p w14:paraId="6E3C5325">
            <w:pPr>
              <w:pStyle w:val="197"/>
              <w:keepNext w:val="0"/>
              <w:keepLines w:val="0"/>
              <w:pageBreakBefore w:val="0"/>
              <w:widowControl w:val="0"/>
              <w:spacing w:line="560" w:lineRule="exact"/>
              <w:jc w:val="center"/>
              <w:rPr>
                <w:rFonts w:hint="eastAsia" w:ascii="宋体" w:hAnsi="宋体" w:eastAsia="宋体" w:cs="宋体"/>
                <w:color w:val="auto"/>
                <w:sz w:val="28"/>
                <w:highlight w:val="none"/>
              </w:rPr>
            </w:pPr>
          </w:p>
        </w:tc>
        <w:tc>
          <w:tcPr>
            <w:tcW w:w="1395" w:type="dxa"/>
            <w:noWrap w:val="0"/>
            <w:vAlign w:val="center"/>
          </w:tcPr>
          <w:p w14:paraId="73278CBD">
            <w:pPr>
              <w:pStyle w:val="197"/>
              <w:keepNext w:val="0"/>
              <w:keepLines w:val="0"/>
              <w:pageBreakBefore w:val="0"/>
              <w:widowControl w:val="0"/>
              <w:spacing w:line="560" w:lineRule="exact"/>
              <w:jc w:val="center"/>
              <w:rPr>
                <w:rFonts w:hint="eastAsia" w:ascii="宋体" w:hAnsi="宋体" w:eastAsia="宋体" w:cs="宋体"/>
                <w:color w:val="auto"/>
                <w:sz w:val="28"/>
                <w:highlight w:val="none"/>
              </w:rPr>
            </w:pPr>
          </w:p>
        </w:tc>
      </w:tr>
      <w:tr w14:paraId="25FA7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032C6D02">
            <w:pPr>
              <w:pStyle w:val="197"/>
              <w:keepNext w:val="0"/>
              <w:keepLines w:val="0"/>
              <w:pageBreakBefore w:val="0"/>
              <w:widowControl w:val="0"/>
              <w:spacing w:line="560" w:lineRule="exact"/>
              <w:jc w:val="center"/>
              <w:rPr>
                <w:rFonts w:hint="eastAsia" w:ascii="宋体" w:hAnsi="宋体" w:eastAsia="宋体" w:cs="宋体"/>
                <w:color w:val="auto"/>
                <w:sz w:val="28"/>
                <w:highlight w:val="none"/>
              </w:rPr>
            </w:pPr>
          </w:p>
        </w:tc>
        <w:tc>
          <w:tcPr>
            <w:tcW w:w="3827" w:type="dxa"/>
            <w:noWrap w:val="0"/>
            <w:vAlign w:val="center"/>
          </w:tcPr>
          <w:p w14:paraId="1FC27003">
            <w:pPr>
              <w:pStyle w:val="197"/>
              <w:keepNext w:val="0"/>
              <w:keepLines w:val="0"/>
              <w:pageBreakBefore w:val="0"/>
              <w:widowControl w:val="0"/>
              <w:spacing w:line="560" w:lineRule="exact"/>
              <w:jc w:val="center"/>
              <w:rPr>
                <w:rFonts w:hint="eastAsia" w:ascii="宋体" w:hAnsi="宋体" w:eastAsia="宋体" w:cs="宋体"/>
                <w:color w:val="auto"/>
                <w:sz w:val="28"/>
                <w:highlight w:val="none"/>
              </w:rPr>
            </w:pPr>
          </w:p>
        </w:tc>
        <w:tc>
          <w:tcPr>
            <w:tcW w:w="2433" w:type="dxa"/>
            <w:noWrap w:val="0"/>
            <w:vAlign w:val="center"/>
          </w:tcPr>
          <w:p w14:paraId="44FB4218">
            <w:pPr>
              <w:pStyle w:val="197"/>
              <w:keepNext w:val="0"/>
              <w:keepLines w:val="0"/>
              <w:pageBreakBefore w:val="0"/>
              <w:widowControl w:val="0"/>
              <w:spacing w:line="560" w:lineRule="exact"/>
              <w:jc w:val="center"/>
              <w:rPr>
                <w:rFonts w:hint="eastAsia" w:ascii="宋体" w:hAnsi="宋体" w:eastAsia="宋体" w:cs="宋体"/>
                <w:color w:val="auto"/>
                <w:sz w:val="28"/>
                <w:highlight w:val="none"/>
              </w:rPr>
            </w:pPr>
          </w:p>
        </w:tc>
        <w:tc>
          <w:tcPr>
            <w:tcW w:w="1395" w:type="dxa"/>
            <w:noWrap w:val="0"/>
            <w:vAlign w:val="center"/>
          </w:tcPr>
          <w:p w14:paraId="28947B03">
            <w:pPr>
              <w:pStyle w:val="197"/>
              <w:keepNext w:val="0"/>
              <w:keepLines w:val="0"/>
              <w:pageBreakBefore w:val="0"/>
              <w:widowControl w:val="0"/>
              <w:spacing w:line="560" w:lineRule="exact"/>
              <w:jc w:val="center"/>
              <w:rPr>
                <w:rFonts w:hint="eastAsia" w:ascii="宋体" w:hAnsi="宋体" w:eastAsia="宋体" w:cs="宋体"/>
                <w:color w:val="auto"/>
                <w:sz w:val="28"/>
                <w:highlight w:val="none"/>
              </w:rPr>
            </w:pPr>
          </w:p>
        </w:tc>
      </w:tr>
      <w:tr w14:paraId="7E07F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vAlign w:val="top"/>
          </w:tcPr>
          <w:p w14:paraId="41453B6E">
            <w:pPr>
              <w:pStyle w:val="197"/>
              <w:keepNext w:val="0"/>
              <w:keepLines w:val="0"/>
              <w:pageBreakBefore w:val="0"/>
              <w:widowControl w:val="0"/>
              <w:spacing w:line="560" w:lineRule="exact"/>
              <w:jc w:val="center"/>
              <w:rPr>
                <w:rFonts w:hint="eastAsia" w:ascii="宋体" w:hAnsi="宋体" w:eastAsia="宋体" w:cs="宋体"/>
                <w:color w:val="auto"/>
                <w:sz w:val="28"/>
                <w:highlight w:val="none"/>
              </w:rPr>
            </w:pPr>
          </w:p>
        </w:tc>
        <w:tc>
          <w:tcPr>
            <w:tcW w:w="3827" w:type="dxa"/>
            <w:noWrap w:val="0"/>
            <w:vAlign w:val="center"/>
          </w:tcPr>
          <w:p w14:paraId="5A5FD7FF">
            <w:pPr>
              <w:pStyle w:val="197"/>
              <w:keepNext w:val="0"/>
              <w:keepLines w:val="0"/>
              <w:pageBreakBefore w:val="0"/>
              <w:widowControl w:val="0"/>
              <w:spacing w:line="560" w:lineRule="exact"/>
              <w:jc w:val="center"/>
              <w:rPr>
                <w:rFonts w:hint="eastAsia" w:ascii="宋体" w:hAnsi="宋体" w:eastAsia="宋体" w:cs="宋体"/>
                <w:color w:val="auto"/>
                <w:sz w:val="28"/>
                <w:highlight w:val="none"/>
              </w:rPr>
            </w:pPr>
          </w:p>
        </w:tc>
        <w:tc>
          <w:tcPr>
            <w:tcW w:w="2433" w:type="dxa"/>
            <w:noWrap w:val="0"/>
            <w:vAlign w:val="center"/>
          </w:tcPr>
          <w:p w14:paraId="026D81A9">
            <w:pPr>
              <w:pStyle w:val="197"/>
              <w:keepNext w:val="0"/>
              <w:keepLines w:val="0"/>
              <w:pageBreakBefore w:val="0"/>
              <w:widowControl w:val="0"/>
              <w:spacing w:line="560" w:lineRule="exact"/>
              <w:jc w:val="center"/>
              <w:rPr>
                <w:rFonts w:hint="eastAsia" w:ascii="宋体" w:hAnsi="宋体" w:eastAsia="宋体" w:cs="宋体"/>
                <w:color w:val="auto"/>
                <w:sz w:val="28"/>
                <w:highlight w:val="none"/>
              </w:rPr>
            </w:pPr>
          </w:p>
        </w:tc>
        <w:tc>
          <w:tcPr>
            <w:tcW w:w="1395" w:type="dxa"/>
            <w:noWrap w:val="0"/>
            <w:vAlign w:val="center"/>
          </w:tcPr>
          <w:p w14:paraId="2D08FB61">
            <w:pPr>
              <w:pStyle w:val="197"/>
              <w:keepNext w:val="0"/>
              <w:keepLines w:val="0"/>
              <w:pageBreakBefore w:val="0"/>
              <w:widowControl w:val="0"/>
              <w:spacing w:line="560" w:lineRule="exact"/>
              <w:jc w:val="center"/>
              <w:rPr>
                <w:rFonts w:hint="eastAsia" w:ascii="宋体" w:hAnsi="宋体" w:eastAsia="宋体" w:cs="宋体"/>
                <w:color w:val="auto"/>
                <w:sz w:val="28"/>
                <w:highlight w:val="none"/>
              </w:rPr>
            </w:pPr>
          </w:p>
        </w:tc>
      </w:tr>
    </w:tbl>
    <w:p w14:paraId="30823ED3">
      <w:pPr>
        <w:pStyle w:val="196"/>
        <w:keepNext w:val="0"/>
        <w:keepLines w:val="0"/>
        <w:pageBreakBefore w:val="0"/>
        <w:widowControl w:val="0"/>
        <w:rPr>
          <w:rFonts w:hint="eastAsia" w:ascii="宋体" w:hAnsi="宋体" w:eastAsia="宋体" w:cs="宋体"/>
          <w:color w:val="auto"/>
          <w:highlight w:val="none"/>
        </w:rPr>
      </w:pPr>
      <w:r>
        <w:rPr>
          <w:rFonts w:hint="eastAsia" w:ascii="宋体" w:hAnsi="宋体" w:eastAsia="宋体" w:cs="宋体"/>
          <w:b/>
          <w:color w:val="auto"/>
          <w:sz w:val="24"/>
          <w:highlight w:val="none"/>
        </w:rPr>
        <w:t>注：请填写此表，并按要求上传业绩资料电子件。</w:t>
      </w:r>
    </w:p>
    <w:p w14:paraId="732D47DD">
      <w:pPr>
        <w:keepNext w:val="0"/>
        <w:keepLines w:val="0"/>
        <w:pageBreakBefore w:val="0"/>
        <w:widowControl w:val="0"/>
        <w:spacing w:before="145" w:after="145" w:line="360" w:lineRule="auto"/>
        <w:outlineLvl w:val="1"/>
        <w:rPr>
          <w:rFonts w:hint="eastAsia" w:ascii="宋体" w:hAnsi="宋体" w:eastAsia="宋体" w:cs="宋体"/>
          <w:b/>
          <w:bCs/>
          <w:color w:val="auto"/>
          <w:sz w:val="32"/>
          <w:szCs w:val="32"/>
          <w:highlight w:val="none"/>
        </w:rPr>
      </w:pPr>
      <w:bookmarkStart w:id="52" w:name="_Toc28"/>
      <w:r>
        <w:rPr>
          <w:rFonts w:hint="eastAsia" w:ascii="宋体" w:hAnsi="宋体" w:eastAsia="宋体" w:cs="宋体"/>
          <w:b/>
          <w:color w:val="auto"/>
          <w:sz w:val="32"/>
          <w:szCs w:val="32"/>
          <w:highlight w:val="none"/>
        </w:rPr>
        <w:br w:type="page" w:clear="all"/>
      </w:r>
      <w:r>
        <w:rPr>
          <w:rFonts w:hint="eastAsia" w:ascii="宋体" w:hAnsi="宋体" w:eastAsia="宋体" w:cs="宋体"/>
          <w:b/>
          <w:bCs/>
          <w:color w:val="auto"/>
          <w:sz w:val="32"/>
          <w:szCs w:val="32"/>
          <w:highlight w:val="none"/>
          <w:lang w:eastAsia="zh-CN"/>
        </w:rPr>
        <w:t>十</w:t>
      </w:r>
      <w:r>
        <w:rPr>
          <w:rFonts w:hint="eastAsia" w:ascii="宋体" w:hAnsi="宋体" w:eastAsia="宋体" w:cs="宋体"/>
          <w:b/>
          <w:bCs/>
          <w:color w:val="auto"/>
          <w:sz w:val="32"/>
          <w:szCs w:val="32"/>
          <w:highlight w:val="none"/>
          <w:lang w:val="en-US" w:eastAsia="zh-CN"/>
        </w:rPr>
        <w:t>二</w:t>
      </w:r>
      <w:r>
        <w:rPr>
          <w:rFonts w:hint="eastAsia" w:ascii="宋体" w:hAnsi="宋体" w:eastAsia="宋体" w:cs="宋体"/>
          <w:b/>
          <w:bCs/>
          <w:color w:val="auto"/>
          <w:sz w:val="32"/>
          <w:szCs w:val="32"/>
          <w:highlight w:val="none"/>
        </w:rPr>
        <w:t>、磋商所需其他材料</w:t>
      </w:r>
      <w:bookmarkEnd w:id="52"/>
    </w:p>
    <w:p w14:paraId="3CFC6C60">
      <w:pPr>
        <w:pStyle w:val="198"/>
        <w:keepNext w:val="0"/>
        <w:keepLines w:val="0"/>
        <w:pageBreakBefore w:val="0"/>
        <w:widowControl w:val="0"/>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请在此文档中增加磋商所需其他相关内容（包括资格要求、评分办法、采购需求中涉及的证件证明及其它投标人认为有必要提供的资料），如没有请将此空文档上传。</w:t>
      </w:r>
    </w:p>
    <w:p w14:paraId="450F9D25">
      <w:pPr>
        <w:keepNext w:val="0"/>
        <w:keepLines w:val="0"/>
        <w:pageBreakBefore w:val="0"/>
        <w:widowControl w:val="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质疑函范本</w:t>
      </w:r>
    </w:p>
    <w:p w14:paraId="3E9F2AF2">
      <w:pPr>
        <w:keepNext w:val="0"/>
        <w:keepLines w:val="0"/>
        <w:pageBreakBefore w:val="0"/>
        <w:widowControl w:val="0"/>
        <w:spacing w:before="290" w:line="360" w:lineRule="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一、质疑供应商基本信息</w:t>
      </w:r>
    </w:p>
    <w:p w14:paraId="07195A32">
      <w:pPr>
        <w:keepNext w:val="0"/>
        <w:keepLines w:val="0"/>
        <w:pageBreakBefore w:val="0"/>
        <w:widowControl w:val="0"/>
        <w:spacing w:line="360" w:lineRule="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质疑供应商：</w:t>
      </w:r>
      <w:r>
        <w:rPr>
          <w:rFonts w:hint="eastAsia" w:ascii="宋体" w:hAnsi="宋体" w:eastAsia="宋体" w:cs="宋体"/>
          <w:color w:val="auto"/>
          <w:sz w:val="24"/>
          <w:szCs w:val="24"/>
          <w:highlight w:val="none"/>
          <w:u w:val="single"/>
        </w:rPr>
        <w:t xml:space="preserve">                                                              </w:t>
      </w:r>
    </w:p>
    <w:p w14:paraId="4FFF07FC">
      <w:pPr>
        <w:keepNext w:val="0"/>
        <w:keepLines w:val="0"/>
        <w:pageBreakBefore w:val="0"/>
        <w:widowControl w:val="0"/>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0BB43A63">
      <w:pPr>
        <w:keepNext w:val="0"/>
        <w:keepLines w:val="0"/>
        <w:pageBreakBefore w:val="0"/>
        <w:widowControl w:val="0"/>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02EAB0BB">
      <w:pPr>
        <w:keepNext w:val="0"/>
        <w:keepLines w:val="0"/>
        <w:pageBreakBefore w:val="0"/>
        <w:widowControl w:val="0"/>
        <w:spacing w:line="360" w:lineRule="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u w:val="single"/>
        </w:rPr>
        <w:t xml:space="preserve">                                                                 </w:t>
      </w:r>
    </w:p>
    <w:p w14:paraId="0D3F4B6B">
      <w:pPr>
        <w:keepNext w:val="0"/>
        <w:keepLines w:val="0"/>
        <w:pageBreakBefore w:val="0"/>
        <w:widowControl w:val="0"/>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31733058">
      <w:pPr>
        <w:keepNext w:val="0"/>
        <w:keepLines w:val="0"/>
        <w:pageBreakBefore w:val="0"/>
        <w:widowControl w:val="0"/>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368EAEA3">
      <w:pPr>
        <w:keepNext w:val="0"/>
        <w:keepLines w:val="0"/>
        <w:pageBreakBefore w:val="0"/>
        <w:widowControl w:val="0"/>
        <w:spacing w:line="360" w:lineRule="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二、质疑项目基本情况</w:t>
      </w:r>
    </w:p>
    <w:p w14:paraId="658917FA">
      <w:pPr>
        <w:keepNext w:val="0"/>
        <w:keepLines w:val="0"/>
        <w:pageBreakBefore w:val="0"/>
        <w:widowControl w:val="0"/>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质疑项目的名称：</w:t>
      </w:r>
      <w:r>
        <w:rPr>
          <w:rFonts w:hint="eastAsia" w:ascii="宋体" w:hAnsi="宋体" w:eastAsia="宋体" w:cs="宋体"/>
          <w:color w:val="auto"/>
          <w:sz w:val="24"/>
          <w:szCs w:val="24"/>
          <w:highlight w:val="none"/>
          <w:u w:val="single"/>
        </w:rPr>
        <w:t xml:space="preserve">                                                          </w:t>
      </w:r>
    </w:p>
    <w:p w14:paraId="771E111A">
      <w:pPr>
        <w:keepNext w:val="0"/>
        <w:keepLines w:val="0"/>
        <w:pageBreakBefore w:val="0"/>
        <w:widowControl w:val="0"/>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包号：</w:t>
      </w:r>
      <w:r>
        <w:rPr>
          <w:rFonts w:hint="eastAsia" w:ascii="宋体" w:hAnsi="宋体" w:eastAsia="宋体" w:cs="宋体"/>
          <w:color w:val="auto"/>
          <w:sz w:val="24"/>
          <w:szCs w:val="24"/>
          <w:highlight w:val="none"/>
          <w:u w:val="single"/>
        </w:rPr>
        <w:t xml:space="preserve">                           </w:t>
      </w:r>
    </w:p>
    <w:p w14:paraId="6116A51B">
      <w:pPr>
        <w:keepNext w:val="0"/>
        <w:keepLines w:val="0"/>
        <w:pageBreakBefore w:val="0"/>
        <w:widowControl w:val="0"/>
        <w:spacing w:line="360" w:lineRule="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u w:val="single"/>
        </w:rPr>
        <w:t xml:space="preserve">                                                              </w:t>
      </w:r>
    </w:p>
    <w:p w14:paraId="23BC1E12">
      <w:pPr>
        <w:keepNext w:val="0"/>
        <w:keepLines w:val="0"/>
        <w:pageBreakBefore w:val="0"/>
        <w:widowControl w:val="0"/>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采购文件获取日期：</w:t>
      </w:r>
      <w:r>
        <w:rPr>
          <w:rFonts w:hint="eastAsia" w:ascii="宋体" w:hAnsi="宋体" w:eastAsia="宋体" w:cs="宋体"/>
          <w:color w:val="auto"/>
          <w:sz w:val="24"/>
          <w:szCs w:val="24"/>
          <w:highlight w:val="none"/>
          <w:u w:val="single"/>
        </w:rPr>
        <w:t xml:space="preserve">                                                        </w:t>
      </w:r>
    </w:p>
    <w:p w14:paraId="4FEAB7E6">
      <w:pPr>
        <w:keepNext w:val="0"/>
        <w:keepLines w:val="0"/>
        <w:pageBreakBefore w:val="0"/>
        <w:widowControl w:val="0"/>
        <w:spacing w:line="360" w:lineRule="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三、质疑事项具体内容</w:t>
      </w:r>
    </w:p>
    <w:p w14:paraId="1D42B800">
      <w:pPr>
        <w:keepNext w:val="0"/>
        <w:keepLines w:val="0"/>
        <w:pageBreakBefore w:val="0"/>
        <w:widowControl w:val="0"/>
        <w:spacing w:line="360" w:lineRule="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质疑事项1：</w:t>
      </w:r>
      <w:r>
        <w:rPr>
          <w:rFonts w:hint="eastAsia" w:ascii="宋体" w:hAnsi="宋体" w:eastAsia="宋体" w:cs="宋体"/>
          <w:color w:val="auto"/>
          <w:sz w:val="24"/>
          <w:szCs w:val="24"/>
          <w:highlight w:val="none"/>
          <w:u w:val="single"/>
        </w:rPr>
        <w:t xml:space="preserve">                                                              </w:t>
      </w:r>
    </w:p>
    <w:p w14:paraId="43BB812D">
      <w:pPr>
        <w:keepNext w:val="0"/>
        <w:keepLines w:val="0"/>
        <w:pageBreakBefore w:val="0"/>
        <w:widowControl w:val="0"/>
        <w:spacing w:line="360" w:lineRule="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事实依据：</w:t>
      </w:r>
      <w:r>
        <w:rPr>
          <w:rFonts w:hint="eastAsia" w:ascii="宋体" w:hAnsi="宋体" w:eastAsia="宋体" w:cs="宋体"/>
          <w:color w:val="auto"/>
          <w:sz w:val="24"/>
          <w:szCs w:val="24"/>
          <w:highlight w:val="none"/>
          <w:u w:val="single"/>
        </w:rPr>
        <w:t xml:space="preserve">                                                                </w:t>
      </w:r>
    </w:p>
    <w:p w14:paraId="20525C66">
      <w:pPr>
        <w:keepNext w:val="0"/>
        <w:keepLines w:val="0"/>
        <w:pageBreakBefore w:val="0"/>
        <w:widowControl w:val="0"/>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p>
    <w:p w14:paraId="03AD0A15">
      <w:pPr>
        <w:keepNext w:val="0"/>
        <w:keepLines w:val="0"/>
        <w:pageBreakBefore w:val="0"/>
        <w:widowControl w:val="0"/>
        <w:spacing w:line="360" w:lineRule="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法律依据：</w:t>
      </w:r>
      <w:r>
        <w:rPr>
          <w:rFonts w:hint="eastAsia" w:ascii="宋体" w:hAnsi="宋体" w:eastAsia="宋体" w:cs="宋体"/>
          <w:color w:val="auto"/>
          <w:sz w:val="24"/>
          <w:szCs w:val="24"/>
          <w:highlight w:val="none"/>
          <w:u w:val="single"/>
        </w:rPr>
        <w:t xml:space="preserve">                                                                 </w:t>
      </w:r>
    </w:p>
    <w:p w14:paraId="39754A58">
      <w:pPr>
        <w:keepNext w:val="0"/>
        <w:keepLines w:val="0"/>
        <w:pageBreakBefore w:val="0"/>
        <w:widowControl w:val="0"/>
        <w:spacing w:line="360" w:lineRule="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p>
    <w:p w14:paraId="7BE034ED">
      <w:pPr>
        <w:keepNext w:val="0"/>
        <w:keepLines w:val="0"/>
        <w:pageBreakBefore w:val="0"/>
        <w:widowControl w:val="0"/>
        <w:spacing w:line="360" w:lineRule="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质疑事项2</w:t>
      </w:r>
    </w:p>
    <w:p w14:paraId="0A3BA209">
      <w:pPr>
        <w:keepNext w:val="0"/>
        <w:keepLines w:val="0"/>
        <w:pageBreakBefore w:val="0"/>
        <w:widowControl w:val="0"/>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778257A3">
      <w:pPr>
        <w:keepNext w:val="0"/>
        <w:keepLines w:val="0"/>
        <w:pageBreakBefore w:val="0"/>
        <w:widowControl w:val="0"/>
        <w:spacing w:line="360" w:lineRule="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四、与质疑事项相关的质疑请求</w:t>
      </w:r>
    </w:p>
    <w:p w14:paraId="143D7791">
      <w:pPr>
        <w:keepNext w:val="0"/>
        <w:keepLines w:val="0"/>
        <w:pageBreakBefore w:val="0"/>
        <w:widowControl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请求：</w:t>
      </w:r>
      <w:r>
        <w:rPr>
          <w:rFonts w:hint="eastAsia" w:ascii="宋体" w:hAnsi="宋体" w:eastAsia="宋体" w:cs="宋体"/>
          <w:color w:val="auto"/>
          <w:sz w:val="24"/>
          <w:szCs w:val="24"/>
          <w:highlight w:val="none"/>
          <w:u w:val="single"/>
        </w:rPr>
        <w:t xml:space="preserve">                                                                     </w:t>
      </w:r>
    </w:p>
    <w:p w14:paraId="630F9024">
      <w:pPr>
        <w:keepNext w:val="0"/>
        <w:keepLines w:val="0"/>
        <w:pageBreakBefore w:val="0"/>
        <w:widowContro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p>
    <w:p w14:paraId="0284DB3D">
      <w:pPr>
        <w:keepNext w:val="0"/>
        <w:keepLines w:val="0"/>
        <w:pageBreakBefore w:val="0"/>
        <w:widowContro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p w14:paraId="3761C62D">
      <w:pPr>
        <w:keepNext w:val="0"/>
        <w:keepLines w:val="0"/>
        <w:pageBreakBefore w:val="0"/>
        <w:widowControl w:val="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质疑函制作说明：</w:t>
      </w:r>
    </w:p>
    <w:p w14:paraId="7E939C3C">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1.供应商提出质疑时，应提交质疑函和必要的证明材料。</w:t>
      </w:r>
    </w:p>
    <w:p w14:paraId="3F3298A8">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36FFBDE">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3.质疑供应商若对项目的某一分包进行质疑，质疑函中应列明具体分包号。</w:t>
      </w:r>
    </w:p>
    <w:p w14:paraId="12EC746C">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4.质疑函的质疑事项应具体、明确，并有必要的事实依据和法律依据。</w:t>
      </w:r>
    </w:p>
    <w:p w14:paraId="6F5C872C">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5.质疑函的质疑请求应与质疑事项相关。</w:t>
      </w:r>
    </w:p>
    <w:p w14:paraId="1B4E9924">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44D8C1FF">
      <w:pPr>
        <w:keepNext w:val="0"/>
        <w:keepLines w:val="0"/>
        <w:pageBreakBefore w:val="0"/>
        <w:widowControl w:val="0"/>
        <w:spacing w:line="219" w:lineRule="auto"/>
        <w:rPr>
          <w:rFonts w:hint="eastAsia" w:ascii="宋体" w:hAnsi="宋体" w:eastAsia="宋体" w:cs="宋体"/>
          <w:color w:val="auto"/>
          <w:spacing w:val="-3"/>
          <w:sz w:val="24"/>
          <w:szCs w:val="24"/>
          <w:highlight w:val="none"/>
        </w:rPr>
      </w:pPr>
    </w:p>
    <w:sectPr>
      <w:footerReference r:id="rId25" w:type="default"/>
      <w:pgSz w:w="11906" w:h="16839"/>
      <w:pgMar w:top="1431" w:right="1473" w:bottom="1058" w:left="1483" w:header="0" w:footer="879"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 w:name="PingFang SC">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4DA2B">
    <w:pPr>
      <w:pStyle w:val="2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790EA779">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CJ02IJCAgAAfgQAAA4AAAAAAAAAAQAgAAAAHwEAAGRy&#10;cy9lMm9Eb2MueG1sUEsFBgAAAAAGAAYAWQEAANMFAAAAAA==&#10;">
              <v:fill on="f" focussize="0,0"/>
              <v:stroke on="f" weight="0.5pt"/>
              <v:imagedata o:title=""/>
              <o:lock v:ext="edit" aspectratio="f"/>
              <v:textbox inset="0mm,0mm,0mm,0mm" style="mso-fit-shape-to-text:t;">
                <w:txbxContent>
                  <w:p w14:paraId="790EA779">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85391">
    <w:pPr>
      <w:pStyle w:val="2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4C5B3695">
                          <w:pPr>
                            <w:pStyle w:val="2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LNJWO7QAAAABQEAAA8AAAAAAAAAAQAgAAAAIgAAAGRycy9k&#10;b3ducmV2LnhtbFBLAQIUABQAAAAIAIdO4kBFRNsVQwIAAH4EAAAOAAAAAAAAAAEAIAAAAB8BAABk&#10;cnMvZTJvRG9jLnhtbFBLBQYAAAAABgAGAFkBAADUBQAAAAA=&#10;">
              <v:fill on="f" focussize="0,0"/>
              <v:stroke on="f" weight="0.5pt"/>
              <v:imagedata o:title=""/>
              <o:lock v:ext="edit" aspectratio="f"/>
              <v:textbox inset="0mm,0mm,0mm,0mm" style="mso-fit-shape-to-text:t;">
                <w:txbxContent>
                  <w:p w14:paraId="4C5B3695">
                    <w:pPr>
                      <w:pStyle w:val="2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F91C0">
    <w:pPr>
      <w:spacing w:line="240" w:lineRule="auto"/>
      <w:ind w:left="0"/>
      <w:rPr>
        <w:rFonts w:ascii="宋体" w:hAnsi="宋体" w:eastAsia="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66177284">
                          <w:pPr>
                            <w:pStyle w:val="2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LNJWO7QAAAABQEAAA8AAAAAAAAAAQAgAAAAIgAAAGRycy9k&#10;b3ducmV2LnhtbFBLAQIUABQAAAAIAIdO4kD+t4x4QwIAAH4EAAAOAAAAAAAAAAEAIAAAAB8BAABk&#10;cnMvZTJvRG9jLnhtbFBLBQYAAAAABgAGAFkBAADUBQAAAAA=&#10;">
              <v:fill on="f" focussize="0,0"/>
              <v:stroke on="f" weight="0.5pt"/>
              <v:imagedata o:title=""/>
              <o:lock v:ext="edit" aspectratio="f"/>
              <v:textbox inset="0mm,0mm,0mm,0mm" style="mso-fit-shape-to-text:t;">
                <w:txbxContent>
                  <w:p w14:paraId="66177284">
                    <w:pPr>
                      <w:pStyle w:val="21"/>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A4E6C">
    <w:pPr>
      <w:pStyle w:val="21"/>
      <w:jc w:val="center"/>
    </w:pPr>
    <w:r>
      <w:fldChar w:fldCharType="begin"/>
    </w:r>
    <w:r>
      <w:instrText xml:space="preserve">PAGE \* MERGEFORMAT</w:instrText>
    </w:r>
    <w:r>
      <w:fldChar w:fldCharType="separate"/>
    </w:r>
    <w:r>
      <w:t>1</w:t>
    </w:r>
    <w:r>
      <w:fldChar w:fldCharType="end"/>
    </w:r>
  </w:p>
  <w:p w14:paraId="4CEFF4B2">
    <w:pPr>
      <w:pStyle w:val="2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731A2">
    <w:pPr>
      <w:spacing w:line="172" w:lineRule="auto"/>
      <w:ind w:left="4371"/>
      <w:rPr>
        <w:rFonts w:ascii="宋体" w:hAnsi="宋体" w:eastAsia="宋体" w:cs="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55C79525">
                          <w:pPr>
                            <w:pStyle w:val="21"/>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0"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zSVju0AAAAAUBAAAPAAAAAAAAAAEAIAAAACIAAABkcnMvZG93&#10;bnJldi54bWxQSwECFAAUAAAACACHTuJAt2L/6UECAAB+BAAADgAAAAAAAAABACAAAAAfAQAAZHJz&#10;L2Uyb0RvYy54bWxQSwUGAAAAAAYABgBZAQAA0gUAAAAA&#10;">
              <v:fill on="f" focussize="0,0"/>
              <v:stroke on="f" weight="0.5pt"/>
              <v:imagedata o:title=""/>
              <o:lock v:ext="edit" aspectratio="f"/>
              <v:textbox inset="0mm,0mm,0mm,0mm" style="mso-fit-shape-to-text:t;">
                <w:txbxContent>
                  <w:p w14:paraId="55C79525">
                    <w:pPr>
                      <w:pStyle w:val="21"/>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69D8F">
    <w:pPr>
      <w:spacing w:line="172" w:lineRule="auto"/>
      <w:ind w:left="4386"/>
      <w:rPr>
        <w:rFonts w:ascii="宋体" w:hAnsi="宋体" w:eastAsia="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4F60B9DF">
                          <w:pPr>
                            <w:pStyle w:val="21"/>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2"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LNJWO7QAAAABQEAAA8AAAAAAAAAAQAgAAAAIgAAAGRycy9k&#10;b3ducmV2LnhtbFBLAQIUABQAAAAIAIdO4kDxWIqlQwIAAH4EAAAOAAAAAAAAAAEAIAAAAB8BAABk&#10;cnMvZTJvRG9jLnhtbFBLBQYAAAAABgAGAFkBAADUBQAAAAA=&#10;">
              <v:fill on="f" focussize="0,0"/>
              <v:stroke on="f" weight="0.5pt"/>
              <v:imagedata o:title=""/>
              <o:lock v:ext="edit" aspectratio="f"/>
              <v:textbox inset="0mm,0mm,0mm,0mm" style="mso-fit-shape-to-text:t;">
                <w:txbxContent>
                  <w:p w14:paraId="4F60B9DF">
                    <w:pPr>
                      <w:pStyle w:val="21"/>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AF179">
    <w:pPr>
      <w:spacing w:line="172" w:lineRule="auto"/>
      <w:ind w:left="4389"/>
      <w:rPr>
        <w:rFonts w:ascii="宋体" w:hAnsi="宋体" w:eastAsia="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2A3C0F1D">
                          <w:pPr>
                            <w:pStyle w:val="21"/>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LNJWO7QAAAABQEAAA8AAAAAAAAAAQAgAAAAIgAAAGRycy9k&#10;b3ducmV2LnhtbFBLAQIUABQAAAAIAIdO4kCWaIkyQwIAAH4EAAAOAAAAAAAAAAEAIAAAAB8BAABk&#10;cnMvZTJvRG9jLnhtbFBLBQYAAAAABgAGAFkBAADUBQAAAAA=&#10;">
              <v:fill on="f" focussize="0,0"/>
              <v:stroke on="f" weight="0.5pt"/>
              <v:imagedata o:title=""/>
              <o:lock v:ext="edit" aspectratio="f"/>
              <v:textbox inset="0mm,0mm,0mm,0mm" style="mso-fit-shape-to-text:t;">
                <w:txbxContent>
                  <w:p w14:paraId="2A3C0F1D">
                    <w:pPr>
                      <w:pStyle w:val="21"/>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249E25">
    <w:pPr>
      <w:spacing w:line="172" w:lineRule="auto"/>
      <w:ind w:left="4388"/>
      <w:rPr>
        <w:rFonts w:ascii="宋体" w:hAnsi="宋体" w:eastAsia="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59CDA73A">
                          <w:pPr>
                            <w:pStyle w:val="21"/>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4"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zSVju0AAAAAUBAAAPAAAAAAAAAAEAIAAAACIAAABkcnMv&#10;ZG93bnJldi54bWxQSwECFAAUAAAACACHTuJAeAmjT0QCAAB+BAAADgAAAAAAAAABACAAAAAfAQAA&#10;ZHJzL2Uyb0RvYy54bWxQSwUGAAAAAAYABgBZAQAA1QUAAAAA&#10;">
              <v:fill on="f" focussize="0,0"/>
              <v:stroke on="f" weight="0.5pt"/>
              <v:imagedata o:title=""/>
              <o:lock v:ext="edit" aspectratio="f"/>
              <v:textbox inset="0mm,0mm,0mm,0mm" style="mso-fit-shape-to-text:t;">
                <w:txbxContent>
                  <w:p w14:paraId="59CDA73A">
                    <w:pPr>
                      <w:pStyle w:val="21"/>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5CC97">
    <w:pPr>
      <w:spacing w:line="172" w:lineRule="auto"/>
      <w:ind w:left="4399"/>
      <w:rPr>
        <w:rFonts w:ascii="宋体" w:hAnsi="宋体" w:eastAsia="宋体" w:cs="宋体"/>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256AC050">
                          <w:pPr>
                            <w:pStyle w:val="21"/>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5"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LNJWO7QAAAABQEAAA8AAAAAAAAAAQAgAAAAIgAAAGRycy9k&#10;b3ducmV2LnhtbFBLAQIUABQAAAAIAIdO4kBKuLkMQwIAAH4EAAAOAAAAAAAAAAEAIAAAAB8BAABk&#10;cnMvZTJvRG9jLnhtbFBLBQYAAAAABgAGAFkBAADUBQAAAAA=&#10;">
              <v:fill on="f" focussize="0,0"/>
              <v:stroke on="f" weight="0.5pt"/>
              <v:imagedata o:title=""/>
              <o:lock v:ext="edit" aspectratio="f"/>
              <v:textbox inset="0mm,0mm,0mm,0mm" style="mso-fit-shape-to-text:t;">
                <w:txbxContent>
                  <w:p w14:paraId="256AC050">
                    <w:pPr>
                      <w:pStyle w:val="21"/>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0F0A11">
    <w:pPr>
      <w:spacing w:line="172" w:lineRule="auto"/>
      <w:ind w:left="4388"/>
      <w:rPr>
        <w:rFonts w:ascii="宋体" w:hAnsi="宋体" w:eastAsia="宋体" w:cs="宋体"/>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5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26B68D61">
                          <w:pPr>
                            <w:pStyle w:val="21"/>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LNJWO7QAAAABQEAAA8AAAAAAAAAAQAgAAAAIgAAAGRycy9k&#10;b3ducmV2LnhtbFBLAQIUABQAAAAIAIdO4kCukxWUQwIAAH4EAAAOAAAAAAAAAAEAIAAAAB8BAABk&#10;cnMvZTJvRG9jLnhtbFBLBQYAAAAABgAGAFkBAADUBQAAAAA=&#10;">
              <v:fill on="f" focussize="0,0"/>
              <v:stroke on="f" weight="0.5pt"/>
              <v:imagedata o:title=""/>
              <o:lock v:ext="edit" aspectratio="f"/>
              <v:textbox inset="0mm,0mm,0mm,0mm" style="mso-fit-shape-to-text:t;">
                <w:txbxContent>
                  <w:p w14:paraId="26B68D61">
                    <w:pPr>
                      <w:pStyle w:val="21"/>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F08F0">
    <w:pPr>
      <w:spacing w:line="172" w:lineRule="auto"/>
      <w:ind w:left="4391"/>
      <w:rPr>
        <w:rFonts w:ascii="宋体" w:hAnsi="宋体" w:eastAsia="宋体" w:cs="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5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282BF43B">
                          <w:pPr>
                            <w:pStyle w:val="21"/>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7"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LNJWO7QAAAABQEAAA8AAAAAAAAAAQAgAAAAIgAAAGRycy9k&#10;b3ducmV2LnhtbFBLAQIUABQAAAAIAIdO4kC6LHKkQwIAAH8EAAAOAAAAAAAAAAEAIAAAAB8BAABk&#10;cnMvZTJvRG9jLnhtbFBLBQYAAAAABgAGAFkBAADUBQAAAAA=&#10;">
              <v:fill on="f" focussize="0,0"/>
              <v:stroke on="f" weight="0.5pt"/>
              <v:imagedata o:title=""/>
              <o:lock v:ext="edit" aspectratio="f"/>
              <v:textbox inset="0mm,0mm,0mm,0mm" style="mso-fit-shape-to-text:t;">
                <w:txbxContent>
                  <w:p w14:paraId="282BF43B">
                    <w:pPr>
                      <w:pStyle w:val="21"/>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CEFE">
    <w:pPr>
      <w:spacing w:line="173" w:lineRule="auto"/>
      <w:ind w:left="4391"/>
      <w:rPr>
        <w:rFonts w:ascii="宋体" w:hAnsi="宋体" w:eastAsia="宋体" w:cs="宋体"/>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5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7F4C64A2">
                          <w:pPr>
                            <w:pStyle w:val="21"/>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8"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LNJWO7QAAAABQEAAA8AAAAAAAAAAQAgAAAAIgAAAGRycy9k&#10;b3ducmV2LnhtbFBLAQIUABQAAAAIAIdO4kAB3yXJQwIAAH8EAAAOAAAAAAAAAAEAIAAAAB8BAABk&#10;cnMvZTJvRG9jLnhtbFBLBQYAAAAABgAGAFkBAADUBQAAAAA=&#10;">
              <v:fill on="f" focussize="0,0"/>
              <v:stroke on="f" weight="0.5pt"/>
              <v:imagedata o:title=""/>
              <o:lock v:ext="edit" aspectratio="f"/>
              <v:textbox inset="0mm,0mm,0mm,0mm" style="mso-fit-shape-to-text:t;">
                <w:txbxContent>
                  <w:p w14:paraId="7F4C64A2">
                    <w:pPr>
                      <w:pStyle w:val="21"/>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B39141">
    <w:pPr>
      <w:spacing w:line="172" w:lineRule="auto"/>
      <w:ind w:left="4392"/>
      <w:rPr>
        <w:rFonts w:ascii="宋体" w:hAnsi="宋体" w:eastAsia="宋体" w:cs="宋体"/>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5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2DD611AA">
                          <w:pPr>
                            <w:pStyle w:val="21"/>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9"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zSVju0AAAAAUBAAAPAAAAAAAAAAEAIAAAACIAAABkcnMv&#10;ZG93bnJldi54bWxQSwECFAAUAAAACACHTuJAZu8mXkQCAAB/BAAADgAAAAAAAAABACAAAAAfAQAA&#10;ZHJzL2Uyb0RvYy54bWxQSwUGAAAAAAYABgBZAQAA1QUAAAAA&#10;">
              <v:fill on="f" focussize="0,0"/>
              <v:stroke on="f" weight="0.5pt"/>
              <v:imagedata o:title=""/>
              <o:lock v:ext="edit" aspectratio="f"/>
              <v:textbox inset="0mm,0mm,0mm,0mm" style="mso-fit-shape-to-text:t;">
                <w:txbxContent>
                  <w:p w14:paraId="2DD611AA">
                    <w:pPr>
                      <w:pStyle w:val="21"/>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5915F">
    <w:pPr>
      <w:pStyle w:val="21"/>
      <w:jc w:val="center"/>
    </w:pPr>
    <w:r>
      <w:fldChar w:fldCharType="begin"/>
    </w:r>
    <w:r>
      <w:instrText xml:space="preserve">PAGE \* MERGEFORMAT</w:instrText>
    </w:r>
    <w:r>
      <w:fldChar w:fldCharType="separate"/>
    </w:r>
    <w:r>
      <w:t>1</w:t>
    </w:r>
    <w:r>
      <w:fldChar w:fldCharType="end"/>
    </w:r>
  </w:p>
  <w:p w14:paraId="6C87FC0D">
    <w:pPr>
      <w:pStyle w:val="21"/>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54FB6">
    <w:pPr>
      <w:pStyle w:val="21"/>
      <w:jc w:val="center"/>
    </w:pPr>
    <w:r>
      <w:fldChar w:fldCharType="begin"/>
    </w:r>
    <w:r>
      <w:instrText xml:space="preserve">PAGE \* MERGEFORMAT</w:instrText>
    </w:r>
    <w:r>
      <w:fldChar w:fldCharType="separate"/>
    </w:r>
    <w:r>
      <w:t>1</w:t>
    </w:r>
    <w:r>
      <w:fldChar w:fldCharType="end"/>
    </w:r>
  </w:p>
  <w:p w14:paraId="54BADD63">
    <w:pPr>
      <w:pStyle w:val="21"/>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7BE76">
    <w:pPr>
      <w:pStyle w:val="21"/>
      <w:jc w:val="center"/>
    </w:pPr>
    <w:r>
      <w:fldChar w:fldCharType="begin"/>
    </w:r>
    <w:r>
      <w:instrText xml:space="preserve">PAGE \* MERGEFORMAT</w:instrText>
    </w:r>
    <w:r>
      <w:fldChar w:fldCharType="separate"/>
    </w:r>
    <w:r>
      <w:t>1</w:t>
    </w:r>
    <w:r>
      <w:fldChar w:fldCharType="end"/>
    </w:r>
  </w:p>
  <w:p w14:paraId="0C7130A8">
    <w:pPr>
      <w:pStyle w:val="21"/>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4D36B">
    <w:pPr>
      <w:pStyle w:val="21"/>
      <w:jc w:val="center"/>
    </w:pPr>
    <w:r>
      <w:fldChar w:fldCharType="begin"/>
    </w:r>
    <w:r>
      <w:instrText xml:space="preserve">PAGE \* MERGEFORMAT</w:instrText>
    </w:r>
    <w:r>
      <w:fldChar w:fldCharType="separate"/>
    </w:r>
    <w:r>
      <w:t>1</w:t>
    </w:r>
    <w:r>
      <w:fldChar w:fldCharType="end"/>
    </w:r>
  </w:p>
  <w:p w14:paraId="04DF94FB">
    <w:pPr>
      <w:pStyle w:val="21"/>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59500">
    <w:pPr>
      <w:pStyle w:val="21"/>
      <w:jc w:val="center"/>
    </w:pPr>
    <w:r>
      <w:fldChar w:fldCharType="begin"/>
    </w:r>
    <w:r>
      <w:instrText xml:space="preserve">PAGE \* MERGEFORMAT</w:instrText>
    </w:r>
    <w:r>
      <w:fldChar w:fldCharType="separate"/>
    </w:r>
    <w:r>
      <w:t>1</w:t>
    </w:r>
    <w:r>
      <w:fldChar w:fldCharType="end"/>
    </w:r>
  </w:p>
  <w:p w14:paraId="3B25C302">
    <w:pPr>
      <w:pStyle w:val="21"/>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65525">
    <w:pPr>
      <w:pStyle w:val="21"/>
      <w:jc w:val="center"/>
    </w:pPr>
    <w:r>
      <w:fldChar w:fldCharType="begin"/>
    </w:r>
    <w:r>
      <w:instrText xml:space="preserve">PAGE \* MERGEFORMAT</w:instrText>
    </w:r>
    <w:r>
      <w:fldChar w:fldCharType="separate"/>
    </w:r>
    <w:r>
      <w:t>1</w:t>
    </w:r>
    <w:r>
      <w:fldChar w:fldCharType="end"/>
    </w:r>
  </w:p>
  <w:p w14:paraId="44424BD6">
    <w:pPr>
      <w:pStyle w:val="21"/>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55448">
    <w:pPr>
      <w:pStyle w:val="21"/>
      <w:jc w:val="center"/>
    </w:pPr>
    <w:r>
      <w:fldChar w:fldCharType="begin"/>
    </w:r>
    <w:r>
      <w:instrText xml:space="preserve">PAGE \* MERGEFORMAT</w:instrText>
    </w:r>
    <w:r>
      <w:fldChar w:fldCharType="separate"/>
    </w:r>
    <w:r>
      <w:t>1</w:t>
    </w:r>
    <w:r>
      <w:fldChar w:fldCharType="end"/>
    </w:r>
  </w:p>
  <w:p w14:paraId="605046D3">
    <w:pPr>
      <w:pStyle w:val="2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8E6E8">
    <w:pPr>
      <w:pStyle w:val="2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8311D2"/>
    <w:rsid w:val="05753A3D"/>
    <w:rsid w:val="063A2626"/>
    <w:rsid w:val="06F10948"/>
    <w:rsid w:val="081538B4"/>
    <w:rsid w:val="09410F65"/>
    <w:rsid w:val="097B0EE3"/>
    <w:rsid w:val="09D21BBD"/>
    <w:rsid w:val="0E3435CE"/>
    <w:rsid w:val="10F468BD"/>
    <w:rsid w:val="1142587A"/>
    <w:rsid w:val="160457F4"/>
    <w:rsid w:val="16556050"/>
    <w:rsid w:val="19292BF1"/>
    <w:rsid w:val="196264EE"/>
    <w:rsid w:val="1D5C2CE1"/>
    <w:rsid w:val="1F5E2C33"/>
    <w:rsid w:val="223C4A14"/>
    <w:rsid w:val="22C93B63"/>
    <w:rsid w:val="22E73397"/>
    <w:rsid w:val="23E6478B"/>
    <w:rsid w:val="244E0F05"/>
    <w:rsid w:val="24A44C1F"/>
    <w:rsid w:val="26EA02DB"/>
    <w:rsid w:val="27EE5C07"/>
    <w:rsid w:val="2A0B0AA8"/>
    <w:rsid w:val="2A297180"/>
    <w:rsid w:val="2A5B7976"/>
    <w:rsid w:val="2FDA78F1"/>
    <w:rsid w:val="316E7C65"/>
    <w:rsid w:val="32867865"/>
    <w:rsid w:val="344472E6"/>
    <w:rsid w:val="35D514C5"/>
    <w:rsid w:val="38741F0E"/>
    <w:rsid w:val="395D6E46"/>
    <w:rsid w:val="3AAB5A9A"/>
    <w:rsid w:val="3B436010"/>
    <w:rsid w:val="3C965237"/>
    <w:rsid w:val="44373FEA"/>
    <w:rsid w:val="450705BE"/>
    <w:rsid w:val="45F428E0"/>
    <w:rsid w:val="46CA0775"/>
    <w:rsid w:val="494B2817"/>
    <w:rsid w:val="495173F0"/>
    <w:rsid w:val="4CC87B94"/>
    <w:rsid w:val="4E2D0616"/>
    <w:rsid w:val="50C91AA5"/>
    <w:rsid w:val="53DA4EC3"/>
    <w:rsid w:val="556A0420"/>
    <w:rsid w:val="55774994"/>
    <w:rsid w:val="58A16540"/>
    <w:rsid w:val="592A069B"/>
    <w:rsid w:val="59855D30"/>
    <w:rsid w:val="5B294673"/>
    <w:rsid w:val="5DAE5324"/>
    <w:rsid w:val="5ED94C07"/>
    <w:rsid w:val="5F164E3A"/>
    <w:rsid w:val="604E1113"/>
    <w:rsid w:val="65567FD8"/>
    <w:rsid w:val="65E0566C"/>
    <w:rsid w:val="676C2A97"/>
    <w:rsid w:val="6A335B37"/>
    <w:rsid w:val="6A7433A9"/>
    <w:rsid w:val="6BE04BE9"/>
    <w:rsid w:val="6EB63372"/>
    <w:rsid w:val="7419513C"/>
    <w:rsid w:val="74C851DC"/>
    <w:rsid w:val="7506252B"/>
    <w:rsid w:val="7537728D"/>
    <w:rsid w:val="79257FB4"/>
    <w:rsid w:val="7A756E44"/>
    <w:rsid w:val="7C076856"/>
    <w:rsid w:val="7CCA42C7"/>
    <w:rsid w:val="7D6510CC"/>
    <w:rsid w:val="7D9056B7"/>
    <w:rsid w:val="7EC955A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semiHidden="0"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40" w:lineRule="auto"/>
      <w:jc w:val="left"/>
    </w:pPr>
    <w:rPr>
      <w:rFonts w:hint="default" w:ascii="Arial" w:hAnsi="Arial" w:eastAsia="Arial" w:cs="Arial"/>
      <w:color w:val="000000"/>
      <w:sz w:val="21"/>
      <w:szCs w:val="21"/>
      <w:lang w:val="en-US" w:eastAsia="en-US" w:bidi="ar-SA"/>
    </w:rPr>
  </w:style>
  <w:style w:type="paragraph" w:styleId="2">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qFormat/>
    <w:uiPriority w:val="0"/>
  </w:style>
  <w:style w:type="table" w:default="1" w:styleId="33">
    <w:name w:val="Normal Table"/>
    <w:semiHidden/>
    <w:qFormat/>
    <w:uiPriority w:val="0"/>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unhideWhenUsed/>
    <w:qFormat/>
    <w:uiPriority w:val="35"/>
    <w:pPr>
      <w:spacing w:line="276" w:lineRule="auto"/>
    </w:pPr>
    <w:rPr>
      <w:b/>
      <w:bCs/>
      <w:color w:val="4F81BD"/>
      <w:sz w:val="18"/>
      <w:szCs w:val="18"/>
    </w:rPr>
  </w:style>
  <w:style w:type="paragraph" w:styleId="13">
    <w:name w:val="Body Text"/>
    <w:basedOn w:val="1"/>
    <w:next w:val="14"/>
    <w:semiHidden/>
    <w:qFormat/>
    <w:uiPriority w:val="0"/>
    <w:rPr>
      <w:rFonts w:ascii="Arial" w:hAnsi="Arial" w:eastAsia="Arial" w:cs="Arial"/>
      <w:sz w:val="21"/>
      <w:szCs w:val="21"/>
      <w:lang w:val="en-US" w:eastAsia="en-US" w:bidi="ar-SA"/>
    </w:rPr>
  </w:style>
  <w:style w:type="paragraph" w:styleId="14">
    <w:name w:val="Body Text 2"/>
    <w:basedOn w:val="1"/>
    <w:qFormat/>
    <w:uiPriority w:val="0"/>
    <w:pPr>
      <w:spacing w:after="120" w:line="480" w:lineRule="auto"/>
    </w:pPr>
  </w:style>
  <w:style w:type="paragraph" w:styleId="15">
    <w:name w:val="Body Text Indent"/>
    <w:basedOn w:val="1"/>
    <w:unhideWhenUsed/>
    <w:qFormat/>
    <w:uiPriority w:val="0"/>
    <w:pPr>
      <w:spacing w:after="120"/>
      <w:ind w:left="420"/>
    </w:pPr>
  </w:style>
  <w:style w:type="paragraph" w:styleId="16">
    <w:name w:val="index 4"/>
    <w:basedOn w:val="1"/>
    <w:next w:val="1"/>
    <w:qFormat/>
    <w:uiPriority w:val="0"/>
    <w:pPr>
      <w:widowControl/>
      <w:ind w:left="600"/>
      <w:jc w:val="left"/>
    </w:pPr>
    <w:rPr>
      <w:rFonts w:ascii="Times New Roman" w:hAnsi="Times New Roman" w:cs="宋体"/>
      <w:sz w:val="24"/>
      <w:szCs w:val="24"/>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49"/>
    <w:unhideWhenUsed/>
    <w:qFormat/>
    <w:uiPriority w:val="99"/>
    <w:pPr>
      <w:spacing w:after="0" w:line="240" w:lineRule="auto"/>
    </w:pPr>
    <w:rPr>
      <w:sz w:val="20"/>
    </w:rPr>
  </w:style>
  <w:style w:type="paragraph" w:styleId="21">
    <w:name w:val="footer"/>
    <w:basedOn w:val="1"/>
    <w:qFormat/>
    <w:uiPriority w:val="0"/>
    <w:pPr>
      <w:tabs>
        <w:tab w:val="center" w:pos="4153"/>
        <w:tab w:val="right" w:pos="8306"/>
      </w:tabs>
      <w:jc w:val="left"/>
    </w:pPr>
    <w:rPr>
      <w:sz w:val="18"/>
    </w:rPr>
  </w:style>
  <w:style w:type="paragraph" w:styleId="2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jc w:val="both"/>
      <w:outlineLvl w:val="9"/>
    </w:pPr>
    <w:rPr>
      <w:sz w:val="18"/>
    </w:rPr>
  </w:style>
  <w:style w:type="paragraph" w:styleId="23">
    <w:name w:val="toc 1"/>
    <w:basedOn w:val="1"/>
    <w:next w:val="1"/>
    <w:qFormat/>
    <w:uiPriority w:val="0"/>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0"/>
    <w:qFormat/>
    <w:uiPriority w:val="11"/>
    <w:pPr>
      <w:spacing w:before="200" w:after="200"/>
    </w:pPr>
    <w:rPr>
      <w:sz w:val="24"/>
      <w:szCs w:val="24"/>
    </w:rPr>
  </w:style>
  <w:style w:type="paragraph" w:styleId="26">
    <w:name w:val="footnote text"/>
    <w:basedOn w:val="1"/>
    <w:link w:val="51"/>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qFormat/>
    <w:uiPriority w:val="0"/>
    <w:pPr>
      <w:ind w:left="420"/>
    </w:pPr>
  </w:style>
  <w:style w:type="paragraph" w:styleId="30">
    <w:name w:val="toc 9"/>
    <w:basedOn w:val="1"/>
    <w:next w:val="1"/>
    <w:unhideWhenUsed/>
    <w:qFormat/>
    <w:uiPriority w:val="39"/>
    <w:pPr>
      <w:spacing w:after="57"/>
      <w:ind w:left="2268" w:right="0" w:firstLine="0"/>
    </w:pPr>
  </w:style>
  <w:style w:type="paragraph" w:styleId="31">
    <w:name w:val="Normal (Web)"/>
    <w:basedOn w:val="1"/>
    <w:semiHidden/>
    <w:unhideWhenUsed/>
    <w:qFormat/>
    <w:uiPriority w:val="99"/>
    <w:rPr>
      <w:sz w:val="24"/>
    </w:rPr>
  </w:style>
  <w:style w:type="paragraph" w:styleId="32">
    <w:name w:val="Title"/>
    <w:basedOn w:val="1"/>
    <w:next w:val="15"/>
    <w:qFormat/>
    <w:uiPriority w:val="10"/>
    <w:pPr>
      <w:spacing w:before="300" w:after="200"/>
      <w:contextualSpacing/>
    </w:pPr>
    <w:rPr>
      <w:sz w:val="48"/>
      <w:szCs w:val="48"/>
    </w:rPr>
  </w:style>
  <w:style w:type="table" w:styleId="34">
    <w:name w:val="Table Grid"/>
    <w:basedOn w:val="3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6">
    <w:name w:val="endnote reference"/>
    <w:basedOn w:val="35"/>
    <w:unhideWhenUsed/>
    <w:qFormat/>
    <w:uiPriority w:val="99"/>
    <w:rPr>
      <w:vertAlign w:val="superscript"/>
    </w:rPr>
  </w:style>
  <w:style w:type="character" w:styleId="37">
    <w:name w:val="Hyperlink"/>
    <w:unhideWhenUsed/>
    <w:qFormat/>
    <w:uiPriority w:val="99"/>
    <w:rPr>
      <w:color w:val="0000FF"/>
      <w:u w:val="single"/>
    </w:rPr>
  </w:style>
  <w:style w:type="character" w:styleId="38">
    <w:name w:val="footnote reference"/>
    <w:basedOn w:val="35"/>
    <w:unhideWhenUsed/>
    <w:qFormat/>
    <w:uiPriority w:val="99"/>
    <w:rPr>
      <w:vertAlign w:val="superscript"/>
    </w:rPr>
  </w:style>
  <w:style w:type="character" w:customStyle="1" w:styleId="39">
    <w:name w:val="默认段落字体1"/>
    <w:unhideWhenUsed/>
    <w:qFormat/>
    <w:uiPriority w:val="1"/>
    <w:rPr>
      <w:rFonts w:ascii="Arial" w:hAnsi="Arial" w:eastAsia="Arial" w:cs="Arial"/>
      <w:color w:val="000000"/>
      <w:sz w:val="21"/>
      <w:szCs w:val="21"/>
      <w:lang w:val="en-US" w:eastAsia="en-US" w:bidi="ar-SA"/>
    </w:rPr>
  </w:style>
  <w:style w:type="character" w:customStyle="1" w:styleId="40">
    <w:name w:val="Heading 1 Char"/>
    <w:basedOn w:val="35"/>
    <w:link w:val="2"/>
    <w:qFormat/>
    <w:uiPriority w:val="9"/>
    <w:rPr>
      <w:rFonts w:ascii="Arial" w:hAnsi="Arial" w:eastAsia="Arial" w:cs="Arial"/>
      <w:sz w:val="40"/>
      <w:szCs w:val="40"/>
    </w:rPr>
  </w:style>
  <w:style w:type="character" w:customStyle="1" w:styleId="41">
    <w:name w:val="Heading 2 Char"/>
    <w:basedOn w:val="35"/>
    <w:link w:val="3"/>
    <w:qFormat/>
    <w:uiPriority w:val="9"/>
    <w:rPr>
      <w:rFonts w:ascii="Arial" w:hAnsi="Arial" w:eastAsia="Arial" w:cs="Arial"/>
      <w:sz w:val="34"/>
    </w:rPr>
  </w:style>
  <w:style w:type="character" w:customStyle="1" w:styleId="42">
    <w:name w:val="Heading 3 Char"/>
    <w:basedOn w:val="35"/>
    <w:link w:val="4"/>
    <w:qFormat/>
    <w:uiPriority w:val="9"/>
    <w:rPr>
      <w:rFonts w:ascii="Arial" w:hAnsi="Arial" w:eastAsia="Arial" w:cs="Arial"/>
      <w:sz w:val="30"/>
      <w:szCs w:val="30"/>
    </w:rPr>
  </w:style>
  <w:style w:type="character" w:customStyle="1" w:styleId="43">
    <w:name w:val="Heading 4 Char"/>
    <w:basedOn w:val="35"/>
    <w:link w:val="5"/>
    <w:qFormat/>
    <w:uiPriority w:val="9"/>
    <w:rPr>
      <w:rFonts w:ascii="Arial" w:hAnsi="Arial" w:eastAsia="Arial" w:cs="Arial"/>
      <w:b/>
      <w:bCs/>
      <w:sz w:val="26"/>
      <w:szCs w:val="26"/>
    </w:rPr>
  </w:style>
  <w:style w:type="character" w:customStyle="1" w:styleId="44">
    <w:name w:val="Heading 5 Char"/>
    <w:basedOn w:val="35"/>
    <w:link w:val="6"/>
    <w:qFormat/>
    <w:uiPriority w:val="9"/>
    <w:rPr>
      <w:rFonts w:ascii="Arial" w:hAnsi="Arial" w:eastAsia="Arial" w:cs="Arial"/>
      <w:b/>
      <w:bCs/>
      <w:sz w:val="24"/>
      <w:szCs w:val="24"/>
    </w:rPr>
  </w:style>
  <w:style w:type="character" w:customStyle="1" w:styleId="45">
    <w:name w:val="Heading 6 Char"/>
    <w:basedOn w:val="35"/>
    <w:link w:val="7"/>
    <w:qFormat/>
    <w:uiPriority w:val="9"/>
    <w:rPr>
      <w:rFonts w:ascii="Arial" w:hAnsi="Arial" w:eastAsia="Arial" w:cs="Arial"/>
      <w:b/>
      <w:bCs/>
      <w:sz w:val="22"/>
      <w:szCs w:val="22"/>
    </w:rPr>
  </w:style>
  <w:style w:type="character" w:customStyle="1" w:styleId="46">
    <w:name w:val="Heading 7 Char"/>
    <w:basedOn w:val="35"/>
    <w:link w:val="8"/>
    <w:qFormat/>
    <w:uiPriority w:val="9"/>
    <w:rPr>
      <w:rFonts w:ascii="Arial" w:hAnsi="Arial" w:eastAsia="Arial" w:cs="Arial"/>
      <w:b/>
      <w:bCs/>
      <w:i/>
      <w:iCs/>
      <w:sz w:val="22"/>
      <w:szCs w:val="22"/>
    </w:rPr>
  </w:style>
  <w:style w:type="character" w:customStyle="1" w:styleId="47">
    <w:name w:val="Heading 8 Char"/>
    <w:basedOn w:val="35"/>
    <w:link w:val="9"/>
    <w:qFormat/>
    <w:uiPriority w:val="9"/>
    <w:rPr>
      <w:rFonts w:ascii="Arial" w:hAnsi="Arial" w:eastAsia="Arial" w:cs="Arial"/>
      <w:i/>
      <w:iCs/>
      <w:sz w:val="22"/>
      <w:szCs w:val="22"/>
    </w:rPr>
  </w:style>
  <w:style w:type="character" w:customStyle="1" w:styleId="48">
    <w:name w:val="Heading 9 Char"/>
    <w:basedOn w:val="35"/>
    <w:link w:val="10"/>
    <w:qFormat/>
    <w:uiPriority w:val="9"/>
    <w:rPr>
      <w:rFonts w:ascii="Arial" w:hAnsi="Arial" w:eastAsia="Arial" w:cs="Arial"/>
      <w:i/>
      <w:iCs/>
      <w:sz w:val="21"/>
      <w:szCs w:val="21"/>
    </w:rPr>
  </w:style>
  <w:style w:type="character" w:customStyle="1" w:styleId="49">
    <w:name w:val="Endnote Text Char"/>
    <w:link w:val="20"/>
    <w:qFormat/>
    <w:uiPriority w:val="99"/>
    <w:rPr>
      <w:sz w:val="20"/>
    </w:rPr>
  </w:style>
  <w:style w:type="character" w:customStyle="1" w:styleId="50">
    <w:name w:val="Subtitle Char"/>
    <w:basedOn w:val="35"/>
    <w:link w:val="25"/>
    <w:qFormat/>
    <w:uiPriority w:val="11"/>
    <w:rPr>
      <w:sz w:val="24"/>
      <w:szCs w:val="24"/>
    </w:rPr>
  </w:style>
  <w:style w:type="character" w:customStyle="1" w:styleId="51">
    <w:name w:val="Footnote Text Char"/>
    <w:link w:val="26"/>
    <w:qFormat/>
    <w:uiPriority w:val="99"/>
    <w:rPr>
      <w:sz w:val="18"/>
    </w:rPr>
  </w:style>
  <w:style w:type="paragraph" w:styleId="52">
    <w:name w:val="List Paragraph"/>
    <w:basedOn w:val="1"/>
    <w:qFormat/>
    <w:uiPriority w:val="34"/>
    <w:pPr>
      <w:ind w:left="720"/>
      <w:contextualSpacing/>
    </w:pPr>
  </w:style>
  <w:style w:type="paragraph" w:styleId="53">
    <w:name w:val="No Spacing"/>
    <w:qFormat/>
    <w:uiPriority w:val="1"/>
    <w:pPr>
      <w:spacing w:before="0" w:after="0" w:line="240" w:lineRule="auto"/>
    </w:pPr>
    <w:rPr>
      <w:rFonts w:hint="default" w:ascii="Times New Roman" w:hAnsi="Times New Roman" w:eastAsia="宋体" w:cs="Times New Roman"/>
    </w:rPr>
  </w:style>
  <w:style w:type="character" w:customStyle="1" w:styleId="54">
    <w:name w:val="Title Char"/>
    <w:basedOn w:val="35"/>
    <w:qFormat/>
    <w:uiPriority w:val="10"/>
    <w:rPr>
      <w:sz w:val="48"/>
      <w:szCs w:val="48"/>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8">
    <w:name w:val="Intense Quote Char"/>
    <w:link w:val="57"/>
    <w:qFormat/>
    <w:uiPriority w:val="30"/>
    <w:rPr>
      <w:i/>
    </w:rPr>
  </w:style>
  <w:style w:type="character" w:customStyle="1" w:styleId="59">
    <w:name w:val="Header Char"/>
    <w:basedOn w:val="35"/>
    <w:qFormat/>
    <w:uiPriority w:val="99"/>
  </w:style>
  <w:style w:type="character" w:customStyle="1" w:styleId="60">
    <w:name w:val="Footer Char"/>
    <w:basedOn w:val="35"/>
    <w:qFormat/>
    <w:uiPriority w:val="99"/>
  </w:style>
  <w:style w:type="character" w:customStyle="1" w:styleId="61">
    <w:name w:val="Caption Char"/>
    <w:qFormat/>
    <w:uiPriority w:val="99"/>
  </w:style>
  <w:style w:type="table" w:customStyle="1" w:styleId="62">
    <w:name w:val="Table Grid Light"/>
    <w:basedOn w:val="33"/>
    <w:qFormat/>
    <w:uiPriority w:val="59"/>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63">
    <w:name w:val="Plain Table 1"/>
    <w:basedOn w:val="33"/>
    <w:qFormat/>
    <w:uiPriority w:val="59"/>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64">
    <w:name w:val="Plain Table 2"/>
    <w:basedOn w:val="33"/>
    <w:qFormat/>
    <w:uiPriority w:val="59"/>
    <w:pPr>
      <w:spacing w:after="0" w:line="240" w:lineRule="auto"/>
    </w:pPr>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left w:val="nil"/>
          <w:bottom w:val="single" w:color="000000" w:sz="4" w:space="0"/>
          <w:right w:val="nil"/>
          <w:insideH w:val="nil"/>
          <w:insideV w:val="nil"/>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top w:val="nil"/>
          <w:left w:val="single" w:color="000000" w:sz="4" w:space="0"/>
          <w:bottom w:val="nil"/>
          <w:right w:val="single" w:color="000000" w:sz="4" w:space="0"/>
          <w:insideH w:val="nil"/>
          <w:insideV w:val="nil"/>
        </w:tcBorders>
      </w:tcPr>
    </w:tblStylePr>
    <w:tblStylePr w:type="band2Vert">
      <w:tcPr>
        <w:tcBorders>
          <w:top w:val="nil"/>
          <w:left w:val="single" w:color="000000" w:sz="4" w:space="0"/>
          <w:bottom w:val="nil"/>
          <w:right w:val="single" w:color="000000" w:sz="4" w:space="0"/>
          <w:insideH w:val="nil"/>
          <w:insideV w:val="nil"/>
        </w:tcBorders>
      </w:tcPr>
    </w:tblStylePr>
    <w:tblStylePr w:type="band1Horz">
      <w:tcPr>
        <w:tcBorders>
          <w:top w:val="single" w:color="000000" w:sz="4" w:space="0"/>
          <w:left w:val="nil"/>
          <w:bottom w:val="single" w:color="000000" w:sz="4" w:space="0"/>
          <w:right w:val="nil"/>
          <w:insideH w:val="nil"/>
          <w:insideV w:val="nil"/>
        </w:tcBorders>
      </w:tcPr>
    </w:tblStylePr>
  </w:style>
  <w:style w:type="table" w:customStyle="1" w:styleId="65">
    <w:name w:val="Plain Table 3"/>
    <w:basedOn w:val="33"/>
    <w:qFormat/>
    <w:uiPriority w:val="99"/>
    <w:pPr>
      <w:spacing w:after="0" w:line="240" w:lineRule="auto"/>
    </w:pPr>
    <w:tblStylePr w:type="firstRow">
      <w:rPr>
        <w:b/>
        <w:caps/>
        <w:color w:val="404040"/>
      </w:rPr>
      <w:tcPr>
        <w:tcBorders>
          <w:top w:val="nil"/>
          <w:left w:val="nil"/>
          <w:bottom w:val="single" w:color="404040" w:sz="4" w:space="0"/>
          <w:right w:val="nil"/>
          <w:insideH w:val="nil"/>
          <w:insideV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66">
    <w:name w:val="Plain Table 4"/>
    <w:basedOn w:val="3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67">
    <w:name w:val="Plain Table 5"/>
    <w:basedOn w:val="33"/>
    <w:qFormat/>
    <w:uiPriority w:val="99"/>
    <w:pPr>
      <w:spacing w:after="0" w:line="240" w:lineRule="auto"/>
    </w:pPr>
    <w:tblStylePr w:type="firstRow">
      <w:rPr>
        <w:i/>
        <w:color w:val="404040"/>
      </w:rPr>
      <w:tcPr>
        <w:tcBorders>
          <w:top w:val="nil"/>
          <w:left w:val="nil"/>
          <w:bottom w:val="single" w:color="404040" w:sz="4" w:space="0"/>
          <w:right w:val="nil"/>
          <w:insideH w:val="nil"/>
          <w:insideV w:val="nil"/>
        </w:tcBorders>
        <w:shd w:val="clear" w:color="FFFFFF" w:fill="auto"/>
      </w:tcPr>
    </w:tblStylePr>
    <w:tblStylePr w:type="lastRow">
      <w:rPr>
        <w:i/>
        <w:color w:val="404040"/>
      </w:rPr>
      <w:tcPr>
        <w:tcBorders>
          <w:top w:val="single" w:color="404040" w:sz="4" w:space="0"/>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cBorders>
        <w:shd w:val="clear" w:color="FFFFFF" w:fill="auto"/>
      </w:tcPr>
    </w:tblStylePr>
    <w:tblStylePr w:type="lastCol">
      <w:rPr>
        <w:i/>
        <w:color w:val="404040"/>
      </w:rPr>
      <w:tcPr>
        <w:tcBorders>
          <w:top w:val="nil"/>
          <w:left w:val="single" w:color="404040" w:sz="4" w:space="0"/>
          <w:bottom w:val="nil"/>
          <w:right w:val="nil"/>
          <w:insideH w:val="nil"/>
          <w:insideV w:val="nil"/>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68">
    <w:name w:val="Grid Table 1 Light"/>
    <w:basedOn w:val="33"/>
    <w:qFormat/>
    <w:uiPriority w:val="99"/>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il"/>
          <w:insideV w:val="nil"/>
        </w:tcBorders>
      </w:tcPr>
    </w:tblStylePr>
  </w:style>
  <w:style w:type="table" w:customStyle="1" w:styleId="69">
    <w:name w:val="Grid Table 1 Light - Accent 1"/>
    <w:basedOn w:val="33"/>
    <w:qFormat/>
    <w:uiPriority w:val="99"/>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firstRow">
      <w:rPr>
        <w:b/>
        <w:color w:val="404040"/>
      </w:rPr>
      <w:tcPr>
        <w:tcBorders>
          <w:top w:val="nil"/>
          <w:left w:val="nil"/>
          <w:bottom w:val="single" w:color="98B5D8" w:sz="12" w:space="0"/>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il"/>
          <w:insideV w:val="nil"/>
        </w:tcBorders>
      </w:tcPr>
    </w:tblStylePr>
  </w:style>
  <w:style w:type="table" w:customStyle="1" w:styleId="70">
    <w:name w:val="Grid Table 1 Light - Accent 2"/>
    <w:basedOn w:val="33"/>
    <w:qFormat/>
    <w:uiPriority w:val="99"/>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firstRow">
      <w:rPr>
        <w:b/>
        <w:color w:val="404040"/>
      </w:rPr>
      <w:tcPr>
        <w:tcBorders>
          <w:top w:val="nil"/>
          <w:left w:val="nil"/>
          <w:bottom w:val="single" w:color="DA9896" w:sz="12" w:space="0"/>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il"/>
          <w:insideV w:val="nil"/>
        </w:tcBorders>
      </w:tcPr>
    </w:tblStylePr>
  </w:style>
  <w:style w:type="table" w:customStyle="1" w:styleId="71">
    <w:name w:val="Grid Table 1 Light - Accent 3"/>
    <w:basedOn w:val="33"/>
    <w:qFormat/>
    <w:uiPriority w:val="99"/>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firstRow">
      <w:rPr>
        <w:b/>
        <w:color w:val="404040"/>
      </w:rPr>
      <w:tcPr>
        <w:tcBorders>
          <w:top w:val="nil"/>
          <w:left w:val="nil"/>
          <w:bottom w:val="single" w:color="C4D79E" w:sz="12" w:space="0"/>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il"/>
          <w:insideV w:val="nil"/>
        </w:tcBorders>
      </w:tcPr>
    </w:tblStylePr>
  </w:style>
  <w:style w:type="table" w:customStyle="1" w:styleId="72">
    <w:name w:val="Grid Table 1 Light - Accent 4"/>
    <w:basedOn w:val="33"/>
    <w:qFormat/>
    <w:uiPriority w:val="99"/>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firstRow">
      <w:rPr>
        <w:b/>
        <w:color w:val="404040"/>
      </w:rPr>
      <w:tcPr>
        <w:tcBorders>
          <w:top w:val="nil"/>
          <w:left w:val="nil"/>
          <w:bottom w:val="single" w:color="B4A4C8" w:sz="12" w:space="0"/>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il"/>
          <w:insideV w:val="nil"/>
        </w:tcBorders>
      </w:tcPr>
    </w:tblStylePr>
  </w:style>
  <w:style w:type="table" w:customStyle="1" w:styleId="73">
    <w:name w:val="Grid Table 1 Light - Accent 5"/>
    <w:basedOn w:val="33"/>
    <w:qFormat/>
    <w:uiPriority w:val="99"/>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firstRow">
      <w:rPr>
        <w:b/>
        <w:color w:val="404040"/>
      </w:rPr>
      <w:tcPr>
        <w:tcBorders>
          <w:top w:val="nil"/>
          <w:left w:val="nil"/>
          <w:bottom w:val="single" w:color="95CEDD" w:sz="12" w:space="0"/>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il"/>
          <w:insideV w:val="nil"/>
        </w:tcBorders>
      </w:tcPr>
    </w:tblStylePr>
  </w:style>
  <w:style w:type="table" w:customStyle="1" w:styleId="74">
    <w:name w:val="Grid Table 1 Light - Accent 6"/>
    <w:basedOn w:val="33"/>
    <w:qFormat/>
    <w:uiPriority w:val="99"/>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firstRow">
      <w:rPr>
        <w:b/>
        <w:color w:val="404040"/>
      </w:rPr>
      <w:tcPr>
        <w:tcBorders>
          <w:top w:val="nil"/>
          <w:left w:val="nil"/>
          <w:bottom w:val="single" w:color="FAC192" w:sz="12" w:space="0"/>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il"/>
          <w:insideV w:val="nil"/>
        </w:tcBorders>
      </w:tcPr>
    </w:tblStylePr>
  </w:style>
  <w:style w:type="table" w:customStyle="1" w:styleId="75">
    <w:name w:val="Grid Table 2"/>
    <w:basedOn w:val="33"/>
    <w:qFormat/>
    <w:uiPriority w:val="99"/>
    <w:pPr>
      <w:spacing w:after="0" w:line="240" w:lineRule="auto"/>
    </w:pPr>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cBorders>
        <w:shd w:val="clear" w:color="FFFFFF" w:fill="auto"/>
      </w:tcPr>
    </w:tblStylePr>
    <w:tblStylePr w:type="lastRow">
      <w:rPr>
        <w:b/>
        <w:color w:val="404040"/>
      </w:rPr>
      <w:tcPr>
        <w:tcBorders>
          <w:top w:val="single" w:color="696969"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76">
    <w:name w:val="Grid Table 2 - Accent 1"/>
    <w:basedOn w:val="33"/>
    <w:qFormat/>
    <w:uiPriority w:val="99"/>
    <w:pPr>
      <w:spacing w:after="0" w:line="240" w:lineRule="auto"/>
    </w:pPr>
    <w:tblPr>
      <w:tblBorders>
        <w:bottom w:val="single" w:color="5D8BC2" w:sz="4" w:space="0"/>
        <w:insideH w:val="single" w:color="5D8BC2" w:sz="4" w:space="0"/>
        <w:insideV w:val="single" w:color="5D8BC2" w:sz="4" w:space="0"/>
      </w:tblBorders>
    </w:tblPr>
    <w:tblStylePr w:type="firstRow">
      <w:rPr>
        <w:b/>
        <w:color w:val="404040"/>
      </w:rPr>
      <w:tcPr>
        <w:tcBorders>
          <w:top w:val="nil"/>
          <w:left w:val="nil"/>
          <w:bottom w:val="single" w:color="5D8BC2" w:sz="12" w:space="0"/>
          <w:right w:val="nil"/>
          <w:insideH w:val="nil"/>
          <w:insideV w:val="nil"/>
        </w:tcBorders>
        <w:shd w:val="clear" w:color="FFFFFF" w:fill="auto"/>
      </w:tcPr>
    </w:tblStylePr>
    <w:tblStylePr w:type="lastRow">
      <w:rPr>
        <w:b/>
        <w:color w:val="404040"/>
      </w:rPr>
      <w:tcPr>
        <w:tcBorders>
          <w:top w:val="single" w:color="5D8BC2"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77">
    <w:name w:val="Grid Table 2 - Accent 2"/>
    <w:basedOn w:val="33"/>
    <w:qFormat/>
    <w:uiPriority w:val="99"/>
    <w:pPr>
      <w:spacing w:after="0" w:line="240" w:lineRule="auto"/>
    </w:pPr>
    <w:tblPr>
      <w:tblBorders>
        <w:bottom w:val="single" w:color="D99795" w:sz="4" w:space="0"/>
        <w:insideH w:val="single" w:color="D99795" w:sz="4" w:space="0"/>
        <w:insideV w:val="single" w:color="D99795" w:sz="4" w:space="0"/>
      </w:tblBorders>
    </w:tblPr>
    <w:tblStylePr w:type="firstRow">
      <w:rPr>
        <w:b/>
        <w:color w:val="404040"/>
      </w:rPr>
      <w:tcPr>
        <w:tcBorders>
          <w:top w:val="nil"/>
          <w:left w:val="nil"/>
          <w:bottom w:val="single" w:color="D99795" w:sz="12" w:space="0"/>
          <w:right w:val="nil"/>
          <w:insideH w:val="nil"/>
          <w:insideV w:val="nil"/>
        </w:tcBorders>
        <w:shd w:val="clear" w:color="FFFFFF" w:fill="auto"/>
      </w:tcPr>
    </w:tblStylePr>
    <w:tblStylePr w:type="lastRow">
      <w:rPr>
        <w:b/>
        <w:color w:val="404040"/>
      </w:rPr>
      <w:tcPr>
        <w:tcBorders>
          <w:top w:val="single" w:color="D99795"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78">
    <w:name w:val="Grid Table 2 - Accent 3"/>
    <w:basedOn w:val="33"/>
    <w:qFormat/>
    <w:uiPriority w:val="99"/>
    <w:pPr>
      <w:spacing w:after="0" w:line="240" w:lineRule="auto"/>
    </w:pPr>
    <w:tblPr>
      <w:tblBorders>
        <w:bottom w:val="single" w:color="9BBB59" w:sz="4" w:space="0"/>
        <w:insideH w:val="single" w:color="9BBB59" w:sz="4" w:space="0"/>
        <w:insideV w:val="single" w:color="9BBB59" w:sz="4" w:space="0"/>
      </w:tblBorders>
    </w:tblPr>
    <w:tblStylePr w:type="firstRow">
      <w:rPr>
        <w:b/>
        <w:color w:val="404040"/>
      </w:rPr>
      <w:tcPr>
        <w:tcBorders>
          <w:top w:val="nil"/>
          <w:left w:val="nil"/>
          <w:bottom w:val="single" w:color="9BBB59" w:sz="12" w:space="0"/>
          <w:right w:val="nil"/>
          <w:insideH w:val="nil"/>
          <w:insideV w:val="nil"/>
        </w:tcBorders>
        <w:shd w:val="clear" w:color="FFFFFF" w:fill="auto"/>
      </w:tcPr>
    </w:tblStylePr>
    <w:tblStylePr w:type="lastRow">
      <w:rPr>
        <w:b/>
        <w:color w:val="404040"/>
      </w:rPr>
      <w:tcPr>
        <w:tcBorders>
          <w:top w:val="single" w:color="9BBB59"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79">
    <w:name w:val="Grid Table 2 - Accent 4"/>
    <w:basedOn w:val="33"/>
    <w:qFormat/>
    <w:uiPriority w:val="99"/>
    <w:pPr>
      <w:spacing w:after="0" w:line="240" w:lineRule="auto"/>
    </w:pPr>
    <w:tblPr>
      <w:tblBorders>
        <w:bottom w:val="single" w:color="B2A1C6" w:sz="4" w:space="0"/>
        <w:insideH w:val="single" w:color="B2A1C6" w:sz="4" w:space="0"/>
        <w:insideV w:val="single" w:color="B2A1C6" w:sz="4" w:space="0"/>
      </w:tblBorders>
    </w:tblPr>
    <w:tblStylePr w:type="firstRow">
      <w:rPr>
        <w:b/>
        <w:color w:val="404040"/>
      </w:rPr>
      <w:tcPr>
        <w:tcBorders>
          <w:top w:val="nil"/>
          <w:left w:val="nil"/>
          <w:bottom w:val="single" w:color="B2A1C6" w:sz="12" w:space="0"/>
          <w:right w:val="nil"/>
          <w:insideH w:val="nil"/>
          <w:insideV w:val="nil"/>
        </w:tcBorders>
        <w:shd w:val="clear" w:color="FFFFFF" w:fill="auto"/>
      </w:tcPr>
    </w:tblStylePr>
    <w:tblStylePr w:type="lastRow">
      <w:rPr>
        <w:b/>
        <w:color w:val="404040"/>
      </w:rPr>
      <w:tcPr>
        <w:tcBorders>
          <w:top w:val="single" w:color="B2A1C6"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80">
    <w:name w:val="Grid Table 2 - Accent 5"/>
    <w:basedOn w:val="33"/>
    <w:qFormat/>
    <w:uiPriority w:val="99"/>
    <w:pPr>
      <w:spacing w:after="0" w:line="240" w:lineRule="auto"/>
    </w:pPr>
    <w:tblPr>
      <w:tblBorders>
        <w:bottom w:val="single" w:color="4BACC6" w:sz="4" w:space="0"/>
        <w:insideH w:val="single" w:color="4BACC6" w:sz="4" w:space="0"/>
        <w:insideV w:val="single" w:color="4BACC6" w:sz="4" w:space="0"/>
      </w:tblBorders>
    </w:tblPr>
    <w:tblStylePr w:type="firstRow">
      <w:rPr>
        <w:b/>
        <w:color w:val="404040"/>
      </w:rPr>
      <w:tcPr>
        <w:tcBorders>
          <w:top w:val="nil"/>
          <w:left w:val="nil"/>
          <w:bottom w:val="single" w:color="4BACC6" w:sz="12" w:space="0"/>
          <w:right w:val="nil"/>
          <w:insideH w:val="nil"/>
          <w:insideV w:val="nil"/>
        </w:tcBorders>
        <w:shd w:val="clear" w:color="FFFFFF" w:fill="auto"/>
      </w:tcPr>
    </w:tblStylePr>
    <w:tblStylePr w:type="lastRow">
      <w:rPr>
        <w:b/>
        <w:color w:val="404040"/>
      </w:rPr>
      <w:tcPr>
        <w:tcBorders>
          <w:top w:val="single" w:color="4BACC6"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81">
    <w:name w:val="Grid Table 2 - Accent 6"/>
    <w:basedOn w:val="33"/>
    <w:qFormat/>
    <w:uiPriority w:val="99"/>
    <w:pPr>
      <w:spacing w:after="0" w:line="240" w:lineRule="auto"/>
    </w:pPr>
    <w:tblPr>
      <w:tblBorders>
        <w:bottom w:val="single" w:color="F79646" w:sz="4" w:space="0"/>
        <w:insideH w:val="single" w:color="F79646" w:sz="4" w:space="0"/>
        <w:insideV w:val="single" w:color="F79646" w:sz="4" w:space="0"/>
      </w:tblBorders>
    </w:tblPr>
    <w:tblStylePr w:type="firstRow">
      <w:rPr>
        <w:b/>
        <w:color w:val="404040"/>
      </w:rPr>
      <w:tcPr>
        <w:tcBorders>
          <w:top w:val="nil"/>
          <w:left w:val="nil"/>
          <w:bottom w:val="single" w:color="F79646" w:sz="12" w:space="0"/>
          <w:right w:val="nil"/>
          <w:insideH w:val="nil"/>
          <w:insideV w:val="nil"/>
        </w:tcBorders>
        <w:shd w:val="clear" w:color="FFFFFF" w:fill="auto"/>
      </w:tcPr>
    </w:tblStylePr>
    <w:tblStylePr w:type="lastRow">
      <w:rPr>
        <w:b/>
        <w:color w:val="404040"/>
      </w:rPr>
      <w:tcPr>
        <w:tcBorders>
          <w:top w:val="single" w:color="F79646"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82">
    <w:name w:val="Grid Table 3"/>
    <w:basedOn w:val="33"/>
    <w:qFormat/>
    <w:uiPriority w:val="99"/>
    <w:pPr>
      <w:spacing w:after="0" w:line="240" w:lineRule="auto"/>
    </w:pPr>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3">
    <w:name w:val="Grid Table 3 - Accent 1"/>
    <w:basedOn w:val="33"/>
    <w:qFormat/>
    <w:uiPriority w:val="99"/>
    <w:pPr>
      <w:spacing w:after="0" w:line="240" w:lineRule="auto"/>
    </w:pPr>
    <w:tblPr>
      <w:tblBorders>
        <w:bottom w:val="single" w:color="5D8BC2" w:sz="4" w:space="0"/>
        <w:insideH w:val="single" w:color="5D8BC2" w:sz="4" w:space="0"/>
        <w:insideV w:val="single" w:color="5D8BC2" w:sz="4" w:space="0"/>
      </w:tblBorders>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84">
    <w:name w:val="Grid Table 3 - Accent 2"/>
    <w:basedOn w:val="33"/>
    <w:qFormat/>
    <w:uiPriority w:val="99"/>
    <w:pPr>
      <w:spacing w:after="0" w:line="240" w:lineRule="auto"/>
    </w:pPr>
    <w:tblPr>
      <w:tblBorders>
        <w:bottom w:val="single" w:color="D99795" w:sz="4" w:space="0"/>
        <w:insideH w:val="single" w:color="D99795" w:sz="4" w:space="0"/>
        <w:insideV w:val="single" w:color="D99795" w:sz="4" w:space="0"/>
      </w:tblBorders>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85">
    <w:name w:val="Grid Table 3 - Accent 3"/>
    <w:basedOn w:val="33"/>
    <w:qFormat/>
    <w:uiPriority w:val="99"/>
    <w:pPr>
      <w:spacing w:after="0" w:line="240" w:lineRule="auto"/>
    </w:pPr>
    <w:tblPr>
      <w:tblBorders>
        <w:bottom w:val="single" w:color="9BBB59" w:sz="4" w:space="0"/>
        <w:insideH w:val="single" w:color="9BBB59" w:sz="4" w:space="0"/>
        <w:insideV w:val="single" w:color="9BBB59" w:sz="4" w:space="0"/>
      </w:tblBorders>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86">
    <w:name w:val="Grid Table 3 - Accent 4"/>
    <w:basedOn w:val="33"/>
    <w:qFormat/>
    <w:uiPriority w:val="99"/>
    <w:pPr>
      <w:spacing w:after="0" w:line="240" w:lineRule="auto"/>
    </w:pPr>
    <w:tblPr>
      <w:tblBorders>
        <w:bottom w:val="single" w:color="B2A1C6" w:sz="4" w:space="0"/>
        <w:insideH w:val="single" w:color="B2A1C6" w:sz="4" w:space="0"/>
        <w:insideV w:val="single" w:color="B2A1C6" w:sz="4" w:space="0"/>
      </w:tblBorders>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87">
    <w:name w:val="Grid Table 3 - Accent 5"/>
    <w:basedOn w:val="33"/>
    <w:qFormat/>
    <w:uiPriority w:val="99"/>
    <w:pPr>
      <w:spacing w:after="0" w:line="240" w:lineRule="auto"/>
    </w:pPr>
    <w:tblPr>
      <w:tblBorders>
        <w:bottom w:val="single" w:color="4BACC6" w:sz="4" w:space="0"/>
        <w:insideH w:val="single" w:color="4BACC6" w:sz="4" w:space="0"/>
        <w:insideV w:val="single" w:color="4BACC6" w:sz="4" w:space="0"/>
      </w:tblBorders>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88">
    <w:name w:val="Grid Table 3 - Accent 6"/>
    <w:basedOn w:val="33"/>
    <w:qFormat/>
    <w:uiPriority w:val="99"/>
    <w:pPr>
      <w:spacing w:after="0" w:line="240" w:lineRule="auto"/>
    </w:pPr>
    <w:tblPr>
      <w:tblBorders>
        <w:bottom w:val="single" w:color="F79646" w:sz="4" w:space="0"/>
        <w:insideH w:val="single" w:color="F79646" w:sz="4" w:space="0"/>
        <w:insideV w:val="single" w:color="F79646" w:sz="4" w:space="0"/>
      </w:tblBorders>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89">
    <w:name w:val="Grid Table 4"/>
    <w:basedOn w:val="33"/>
    <w:qFormat/>
    <w:uiPriority w:val="59"/>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insideH w:val="nil"/>
          <w:insideV w:val="nil"/>
        </w:tcBorders>
        <w:shd w:val="clear" w:color="000000" w:fill="000000"/>
      </w:tcPr>
    </w:tblStylePr>
    <w:tblStylePr w:type="lastRow">
      <w:rPr>
        <w:b/>
        <w:color w:val="404040"/>
      </w:rPr>
      <w:tcPr>
        <w:tcBorders>
          <w:top w:val="single" w:color="000000"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90">
    <w:name w:val="Grid Table 4 - Accent 1"/>
    <w:basedOn w:val="33"/>
    <w:qFormat/>
    <w:uiPriority w:val="59"/>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insideH w:val="nil"/>
          <w:insideV w:val="nil"/>
        </w:tcBorders>
        <w:shd w:val="clear" w:color="5D8BC2" w:fill="5D8BC2"/>
      </w:tcPr>
    </w:tblStylePr>
    <w:tblStylePr w:type="lastRow">
      <w:rPr>
        <w:b/>
        <w:color w:val="404040"/>
      </w:rPr>
      <w:tcPr>
        <w:tcBorders>
          <w:top w:val="single" w:color="5D8BC2"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91">
    <w:name w:val="Grid Table 4 - Accent 2"/>
    <w:basedOn w:val="33"/>
    <w:qFormat/>
    <w:uiPriority w:val="59"/>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insideH w:val="nil"/>
          <w:insideV w:val="nil"/>
        </w:tcBorders>
        <w:shd w:val="clear" w:color="D99795" w:fill="D99795"/>
      </w:tcPr>
    </w:tblStylePr>
    <w:tblStylePr w:type="lastRow">
      <w:rPr>
        <w:b/>
        <w:color w:val="404040"/>
      </w:rPr>
      <w:tcPr>
        <w:tcBorders>
          <w:top w:val="single" w:color="D99795"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92">
    <w:name w:val="Grid Table 4 - Accent 3"/>
    <w:basedOn w:val="33"/>
    <w:qFormat/>
    <w:uiPriority w:val="59"/>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insideH w:val="nil"/>
          <w:insideV w:val="nil"/>
        </w:tcBorders>
        <w:shd w:val="clear" w:color="9BBB59" w:fill="9BBB59"/>
      </w:tcPr>
    </w:tblStylePr>
    <w:tblStylePr w:type="lastRow">
      <w:rPr>
        <w:b/>
        <w:color w:val="404040"/>
      </w:rPr>
      <w:tcPr>
        <w:tcBorders>
          <w:top w:val="single" w:color="9BBB59"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93">
    <w:name w:val="Grid Table 4 - Accent 4"/>
    <w:basedOn w:val="33"/>
    <w:qFormat/>
    <w:uiPriority w:val="59"/>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insideH w:val="nil"/>
          <w:insideV w:val="nil"/>
        </w:tcBorders>
        <w:shd w:val="clear" w:color="B2A1C6" w:fill="B2A1C6"/>
      </w:tcPr>
    </w:tblStylePr>
    <w:tblStylePr w:type="lastRow">
      <w:rPr>
        <w:b/>
        <w:color w:val="404040"/>
      </w:rPr>
      <w:tcPr>
        <w:tcBorders>
          <w:top w:val="single" w:color="B2A1C6"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94">
    <w:name w:val="Grid Table 4 - Accent 5"/>
    <w:basedOn w:val="33"/>
    <w:qFormat/>
    <w:uiPriority w:val="59"/>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insideH w:val="nil"/>
          <w:insideV w:val="nil"/>
        </w:tcBorders>
        <w:shd w:val="clear" w:color="4BACC6" w:fill="4BACC6"/>
      </w:tcPr>
    </w:tblStylePr>
    <w:tblStylePr w:type="lastRow">
      <w:rPr>
        <w:b/>
        <w:color w:val="404040"/>
      </w:rPr>
      <w:tcPr>
        <w:tcBorders>
          <w:top w:val="single" w:color="4BACC6"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95">
    <w:name w:val="Grid Table 4 - Accent 6"/>
    <w:basedOn w:val="33"/>
    <w:qFormat/>
    <w:uiPriority w:val="59"/>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insideH w:val="nil"/>
          <w:insideV w:val="nil"/>
        </w:tcBorders>
        <w:shd w:val="clear" w:color="F79646" w:fill="F79646"/>
      </w:tcPr>
    </w:tblStylePr>
    <w:tblStylePr w:type="lastRow">
      <w:rPr>
        <w:b/>
        <w:color w:val="404040"/>
      </w:rPr>
      <w:tcPr>
        <w:tcBorders>
          <w:top w:val="single" w:color="F79646"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96">
    <w:name w:val="Grid Table 5 Dark"/>
    <w:basedOn w:val="33"/>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left w:val="nil"/>
          <w:bottom w:val="nil"/>
          <w:right w:val="nil"/>
          <w:insideH w:val="nil"/>
          <w:insideV w:val="nil"/>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97">
    <w:name w:val="Grid Table 5 Dark- Accent 1"/>
    <w:basedOn w:val="33"/>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left w:val="nil"/>
          <w:bottom w:val="nil"/>
          <w:right w:val="nil"/>
          <w:insideH w:val="nil"/>
          <w:insideV w:val="nil"/>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98">
    <w:name w:val="Grid Table 5 Dark - Accent 2"/>
    <w:basedOn w:val="33"/>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left w:val="nil"/>
          <w:bottom w:val="nil"/>
          <w:right w:val="nil"/>
          <w:insideH w:val="nil"/>
          <w:insideV w:val="nil"/>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99">
    <w:name w:val="Grid Table 5 Dark - Accent 3"/>
    <w:basedOn w:val="33"/>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left w:val="nil"/>
          <w:bottom w:val="nil"/>
          <w:right w:val="nil"/>
          <w:insideH w:val="nil"/>
          <w:insideV w:val="nil"/>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00">
    <w:name w:val="Grid Table 5 Dark- Accent 4"/>
    <w:basedOn w:val="33"/>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left w:val="nil"/>
          <w:bottom w:val="nil"/>
          <w:right w:val="nil"/>
          <w:insideH w:val="nil"/>
          <w:insideV w:val="nil"/>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01">
    <w:name w:val="Grid Table 5 Dark - Accent 5"/>
    <w:basedOn w:val="33"/>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left w:val="nil"/>
          <w:bottom w:val="nil"/>
          <w:right w:val="nil"/>
          <w:insideH w:val="nil"/>
          <w:insideV w:val="nil"/>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02">
    <w:name w:val="Grid Table 5 Dark - Accent 6"/>
    <w:basedOn w:val="33"/>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left w:val="nil"/>
          <w:bottom w:val="nil"/>
          <w:right w:val="nil"/>
          <w:insideH w:val="nil"/>
          <w:insideV w:val="nil"/>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03">
    <w:name w:val="Grid Table 6 Colorful"/>
    <w:basedOn w:val="33"/>
    <w:qFormat/>
    <w:uiPriority w:val="99"/>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table" w:customStyle="1" w:styleId="104">
    <w:name w:val="Grid Table 6 Colorful - Accent 1"/>
    <w:basedOn w:val="33"/>
    <w:qFormat/>
    <w:uiPriority w:val="99"/>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firstRow">
      <w:rPr>
        <w:b/>
        <w:color w:val="A7C0DE"/>
      </w:rPr>
      <w:tcPr>
        <w:tcBorders>
          <w:top w:val="nil"/>
          <w:left w:val="nil"/>
          <w:bottom w:val="single" w:color="A6BFDD" w:sz="12" w:space="0"/>
          <w:right w:val="nil"/>
          <w:insideH w:val="nil"/>
          <w:insideV w:val="nil"/>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05">
    <w:name w:val="Grid Table 6 Colorful - Accent 2"/>
    <w:basedOn w:val="33"/>
    <w:qFormat/>
    <w:uiPriority w:val="99"/>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firstRow">
      <w:rPr>
        <w:b/>
        <w:color w:val="D99896"/>
      </w:rPr>
      <w:tcPr>
        <w:tcBorders>
          <w:top w:val="nil"/>
          <w:left w:val="nil"/>
          <w:bottom w:val="single" w:color="D99795" w:sz="12" w:space="0"/>
          <w:right w:val="nil"/>
          <w:insideH w:val="nil"/>
          <w:insideV w:val="nil"/>
        </w:tcBorders>
      </w:tcPr>
    </w:tblStylePr>
    <w:tblStylePr w:type="lastRow">
      <w:rPr>
        <w:b/>
        <w:color w:val="D99896"/>
      </w:rPr>
    </w:tblStylePr>
    <w:tblStylePr w:type="firstCol">
      <w:rPr>
        <w:b/>
        <w:color w:val="D99896"/>
      </w:rPr>
    </w:tblStylePr>
    <w:tblStylePr w:type="lastCol">
      <w:rPr>
        <w:b/>
        <w:color w:val="D99896"/>
      </w:rPr>
    </w:tblStylePr>
    <w:tblStylePr w:type="band1Vert">
      <w:tcPr>
        <w:shd w:val="clear" w:color="F2DCDC" w:fill="F2DCDC"/>
      </w:tcPr>
    </w:tblStylePr>
    <w:tblStylePr w:type="band1Horz">
      <w:rPr>
        <w:rFonts w:ascii="Arial" w:hAnsi="Arial"/>
        <w:color w:val="D99896"/>
        <w:sz w:val="22"/>
      </w:rPr>
      <w:tcPr>
        <w:shd w:val="clear" w:color="F2DCDC" w:fill="F2DCDC"/>
      </w:tcPr>
    </w:tblStylePr>
    <w:tblStylePr w:type="band2Horz">
      <w:rPr>
        <w:rFonts w:ascii="Arial" w:hAnsi="Arial"/>
        <w:color w:val="D99896"/>
        <w:sz w:val="22"/>
      </w:rPr>
    </w:tblStylePr>
  </w:style>
  <w:style w:type="table" w:customStyle="1" w:styleId="106">
    <w:name w:val="Grid Table 6 Colorful - Accent 3"/>
    <w:basedOn w:val="33"/>
    <w:qFormat/>
    <w:uiPriority w:val="99"/>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firstRow">
      <w:rPr>
        <w:b/>
        <w:color w:val="9ABA58"/>
      </w:rPr>
      <w:tcPr>
        <w:tcBorders>
          <w:top w:val="nil"/>
          <w:left w:val="nil"/>
          <w:bottom w:val="single" w:color="9BBB59" w:sz="12" w:space="0"/>
          <w:right w:val="nil"/>
          <w:insideH w:val="nil"/>
          <w:insideV w:val="nil"/>
        </w:tcBorders>
      </w:tcPr>
    </w:tblStylePr>
    <w:tblStylePr w:type="lastRow">
      <w:rPr>
        <w:b/>
        <w:color w:val="9ABA58"/>
      </w:rPr>
    </w:tblStylePr>
    <w:tblStylePr w:type="firstCol">
      <w:rPr>
        <w:b/>
        <w:color w:val="9ABA58"/>
      </w:rPr>
    </w:tblStylePr>
    <w:tblStylePr w:type="lastCol">
      <w:rPr>
        <w:b/>
        <w:color w:val="9ABA58"/>
      </w:rPr>
    </w:tblStylePr>
    <w:tblStylePr w:type="band1Vert">
      <w:tcPr>
        <w:shd w:val="clear" w:color="EAF1DD" w:fill="EAF1DD"/>
      </w:tcPr>
    </w:tblStylePr>
    <w:tblStylePr w:type="band1Horz">
      <w:rPr>
        <w:rFonts w:ascii="Arial" w:hAnsi="Arial"/>
        <w:color w:val="9ABA58"/>
        <w:sz w:val="22"/>
      </w:rPr>
      <w:tcPr>
        <w:shd w:val="clear" w:color="EAF1DD" w:fill="EAF1DD"/>
      </w:tcPr>
    </w:tblStylePr>
    <w:tblStylePr w:type="band2Horz">
      <w:rPr>
        <w:rFonts w:ascii="Arial" w:hAnsi="Arial"/>
        <w:color w:val="9ABA58"/>
        <w:sz w:val="22"/>
      </w:rPr>
    </w:tblStylePr>
  </w:style>
  <w:style w:type="table" w:customStyle="1" w:styleId="107">
    <w:name w:val="Grid Table 6 Colorful - Accent 4"/>
    <w:basedOn w:val="33"/>
    <w:qFormat/>
    <w:uiPriority w:val="99"/>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firstRow">
      <w:rPr>
        <w:b/>
        <w:color w:val="B2A1C7"/>
      </w:rPr>
      <w:tcPr>
        <w:tcBorders>
          <w:top w:val="nil"/>
          <w:left w:val="nil"/>
          <w:bottom w:val="single" w:color="B2A1C6" w:sz="12" w:space="0"/>
          <w:right w:val="nil"/>
          <w:insideH w:val="nil"/>
          <w:insideV w:val="nil"/>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08">
    <w:name w:val="Grid Table 6 Colorful - Accent 5"/>
    <w:basedOn w:val="33"/>
    <w:qFormat/>
    <w:uiPriority w:val="99"/>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firstRow">
      <w:rPr>
        <w:b/>
        <w:color w:val="266678"/>
      </w:rPr>
      <w:tcPr>
        <w:tcBorders>
          <w:top w:val="nil"/>
          <w:left w:val="nil"/>
          <w:bottom w:val="single" w:color="4BACC6" w:sz="12" w:space="0"/>
          <w:right w:val="nil"/>
          <w:insideH w:val="nil"/>
          <w:insideV w:val="nil"/>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09">
    <w:name w:val="Grid Table 6 Colorful - Accent 6"/>
    <w:basedOn w:val="33"/>
    <w:qFormat/>
    <w:uiPriority w:val="99"/>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firstRow">
      <w:rPr>
        <w:b/>
        <w:color w:val="266678"/>
      </w:rPr>
      <w:tcPr>
        <w:tcBorders>
          <w:top w:val="nil"/>
          <w:left w:val="nil"/>
          <w:bottom w:val="single" w:color="F79646" w:sz="12" w:space="0"/>
          <w:right w:val="nil"/>
          <w:insideH w:val="nil"/>
          <w:insideV w:val="nil"/>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9" w:fill="FDE9D9"/>
      </w:tcPr>
    </w:tblStylePr>
    <w:tblStylePr w:type="band1Horz">
      <w:rPr>
        <w:rFonts w:ascii="Arial" w:hAnsi="Arial"/>
        <w:color w:val="266678"/>
        <w:sz w:val="22"/>
      </w:rPr>
      <w:tcPr>
        <w:shd w:val="clear" w:color="FDE9D9" w:fill="FDE9D9"/>
      </w:tcPr>
    </w:tblStylePr>
    <w:tblStylePr w:type="band2Horz">
      <w:rPr>
        <w:rFonts w:ascii="Arial" w:hAnsi="Arial"/>
        <w:color w:val="266678"/>
        <w:sz w:val="22"/>
      </w:rPr>
    </w:tblStylePr>
  </w:style>
  <w:style w:type="table" w:customStyle="1" w:styleId="110">
    <w:name w:val="Grid Table 7 Colorful"/>
    <w:basedOn w:val="33"/>
    <w:qFormat/>
    <w:uiPriority w:val="99"/>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firstRow">
      <w:rPr>
        <w:rFonts w:ascii="Arial" w:hAnsi="Arial"/>
        <w:b/>
        <w:color w:val="7F7F7F"/>
        <w:sz w:val="22"/>
      </w:rPr>
      <w:tcPr>
        <w:tcBorders>
          <w:top w:val="nil"/>
          <w:left w:val="nil"/>
          <w:bottom w:val="single" w:color="7E7E7E" w:sz="4" w:space="0"/>
          <w:right w:val="nil"/>
          <w:insideH w:val="nil"/>
          <w:insideV w:val="nil"/>
        </w:tcBorders>
        <w:shd w:val="clear" w:color="FFFFFF" w:fill="FFFFFF"/>
      </w:tcPr>
    </w:tblStylePr>
    <w:tblStylePr w:type="lastRow">
      <w:rPr>
        <w:rFonts w:ascii="Arial" w:hAnsi="Arial"/>
        <w:b/>
        <w:color w:val="7F7F7F"/>
        <w:sz w:val="22"/>
      </w:rPr>
      <w:tcPr>
        <w:tcBorders>
          <w:top w:val="single" w:color="7E7E7E" w:sz="4" w:space="0"/>
          <w:left w:val="nil"/>
          <w:bottom w:val="nil"/>
          <w:right w:val="nil"/>
          <w:insideH w:val="nil"/>
          <w:insideV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insideH w:val="nil"/>
          <w:insideV w:val="nil"/>
        </w:tcBorders>
        <w:shd w:val="clear" w:color="FFFFFF" w:fill="auto"/>
      </w:tcPr>
    </w:tblStylePr>
    <w:tblStylePr w:type="lastCol">
      <w:rPr>
        <w:rFonts w:ascii="Arial" w:hAnsi="Arial"/>
        <w:i/>
        <w:color w:val="7F7F7F"/>
        <w:sz w:val="22"/>
      </w:rPr>
      <w:tcPr>
        <w:tcBorders>
          <w:top w:val="nil"/>
          <w:left w:val="single" w:color="7E7E7E" w:sz="4" w:space="0"/>
          <w:bottom w:val="nil"/>
          <w:right w:val="nil"/>
          <w:insideH w:val="nil"/>
          <w:insideV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111">
    <w:name w:val="Grid Table 7 Colorful - Accent 1"/>
    <w:basedOn w:val="33"/>
    <w:qFormat/>
    <w:uiPriority w:val="99"/>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firstRow">
      <w:rPr>
        <w:rFonts w:ascii="Arial" w:hAnsi="Arial"/>
        <w:b/>
        <w:color w:val="A7C0DE"/>
        <w:sz w:val="22"/>
      </w:rPr>
      <w:tcPr>
        <w:tcBorders>
          <w:top w:val="nil"/>
          <w:left w:val="nil"/>
          <w:bottom w:val="single" w:color="A6BFDD" w:sz="4" w:space="0"/>
          <w:right w:val="nil"/>
          <w:insideH w:val="nil"/>
          <w:insideV w:val="nil"/>
        </w:tcBorders>
        <w:shd w:val="clear" w:color="FFFFFF" w:fill="FFFFFF"/>
      </w:tcPr>
    </w:tblStylePr>
    <w:tblStylePr w:type="lastRow">
      <w:rPr>
        <w:rFonts w:ascii="Arial" w:hAnsi="Arial"/>
        <w:b/>
        <w:color w:val="A7C0DE"/>
        <w:sz w:val="22"/>
      </w:rPr>
      <w:tcPr>
        <w:tcBorders>
          <w:top w:val="single" w:color="A6BFDD" w:sz="4" w:space="0"/>
          <w:left w:val="nil"/>
          <w:bottom w:val="nil"/>
          <w:right w:val="nil"/>
          <w:insideH w:val="nil"/>
          <w:insideV w:val="nil"/>
        </w:tcBorders>
        <w:shd w:val="clear" w:color="FFFFFF" w:fill="FFFFFF"/>
      </w:tcPr>
    </w:tblStylePr>
    <w:tblStylePr w:type="firstCol">
      <w:pPr>
        <w:jc w:val="right"/>
      </w:pPr>
      <w:rPr>
        <w:rFonts w:ascii="Arial" w:hAnsi="Arial"/>
        <w:i/>
        <w:color w:val="A7C0DE"/>
        <w:sz w:val="22"/>
      </w:rPr>
      <w:tcPr>
        <w:tcBorders>
          <w:top w:val="nil"/>
          <w:left w:val="nil"/>
          <w:bottom w:val="nil"/>
          <w:right w:val="single" w:color="A6BFDD" w:sz="4" w:space="0"/>
          <w:insideH w:val="nil"/>
          <w:insideV w:val="nil"/>
        </w:tcBorders>
        <w:shd w:val="clear" w:color="FFFFFF" w:fill="auto"/>
      </w:tcPr>
    </w:tblStylePr>
    <w:tblStylePr w:type="lastCol">
      <w:rPr>
        <w:rFonts w:ascii="Arial" w:hAnsi="Arial"/>
        <w:i/>
        <w:color w:val="A7C0DE"/>
        <w:sz w:val="22"/>
      </w:rPr>
      <w:tcPr>
        <w:tcBorders>
          <w:top w:val="nil"/>
          <w:left w:val="single" w:color="A6BFDD" w:sz="4" w:space="0"/>
          <w:bottom w:val="nil"/>
          <w:right w:val="nil"/>
          <w:insideH w:val="nil"/>
          <w:insideV w:val="nil"/>
        </w:tcBorders>
        <w:shd w:val="clear" w:color="FFFFFF" w:fill="auto"/>
      </w:tc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12">
    <w:name w:val="Grid Table 7 Colorful - Accent 2"/>
    <w:basedOn w:val="33"/>
    <w:qFormat/>
    <w:uiPriority w:val="99"/>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firstRow">
      <w:rPr>
        <w:rFonts w:ascii="Arial" w:hAnsi="Arial"/>
        <w:b/>
        <w:color w:val="D99896"/>
        <w:sz w:val="22"/>
      </w:rPr>
      <w:tcPr>
        <w:tcBorders>
          <w:top w:val="nil"/>
          <w:left w:val="nil"/>
          <w:bottom w:val="single" w:color="D99795" w:sz="4" w:space="0"/>
          <w:right w:val="nil"/>
          <w:insideH w:val="nil"/>
          <w:insideV w:val="nil"/>
        </w:tcBorders>
        <w:shd w:val="clear" w:color="FFFFFF" w:fill="FFFFFF"/>
      </w:tcPr>
    </w:tblStylePr>
    <w:tblStylePr w:type="lastRow">
      <w:rPr>
        <w:rFonts w:ascii="Arial" w:hAnsi="Arial"/>
        <w:b/>
        <w:color w:val="D99896"/>
        <w:sz w:val="22"/>
      </w:rPr>
      <w:tcPr>
        <w:tcBorders>
          <w:top w:val="single" w:color="D99795" w:sz="4" w:space="0"/>
          <w:left w:val="nil"/>
          <w:bottom w:val="nil"/>
          <w:right w:val="nil"/>
          <w:insideH w:val="nil"/>
          <w:insideV w:val="nil"/>
        </w:tcBorders>
        <w:shd w:val="clear" w:color="FFFFFF" w:fill="FFFFFF"/>
      </w:tcPr>
    </w:tblStylePr>
    <w:tblStylePr w:type="firstCol">
      <w:pPr>
        <w:jc w:val="right"/>
      </w:pPr>
      <w:rPr>
        <w:rFonts w:ascii="Arial" w:hAnsi="Arial"/>
        <w:i/>
        <w:color w:val="D99896"/>
        <w:sz w:val="22"/>
      </w:rPr>
      <w:tcPr>
        <w:tcBorders>
          <w:top w:val="nil"/>
          <w:left w:val="nil"/>
          <w:bottom w:val="nil"/>
          <w:right w:val="single" w:color="D99795" w:sz="4" w:space="0"/>
          <w:insideH w:val="nil"/>
          <w:insideV w:val="nil"/>
        </w:tcBorders>
        <w:shd w:val="clear" w:color="FFFFFF" w:fill="auto"/>
      </w:tcPr>
    </w:tblStylePr>
    <w:tblStylePr w:type="lastCol">
      <w:rPr>
        <w:rFonts w:ascii="Arial" w:hAnsi="Arial"/>
        <w:i/>
        <w:color w:val="D99896"/>
        <w:sz w:val="22"/>
      </w:rPr>
      <w:tcPr>
        <w:tcBorders>
          <w:top w:val="nil"/>
          <w:left w:val="single" w:color="D99795" w:sz="4" w:space="0"/>
          <w:bottom w:val="nil"/>
          <w:right w:val="nil"/>
          <w:insideH w:val="nil"/>
          <w:insideV w:val="nil"/>
        </w:tcBorders>
        <w:shd w:val="clear" w:color="FFFFFF" w:fill="auto"/>
      </w:tcPr>
    </w:tblStylePr>
    <w:tblStylePr w:type="band1Vert">
      <w:tcPr>
        <w:shd w:val="clear" w:color="F2DCDC" w:fill="F2DCDC"/>
      </w:tcPr>
    </w:tblStylePr>
    <w:tblStylePr w:type="band1Horz">
      <w:rPr>
        <w:rFonts w:ascii="Arial" w:hAnsi="Arial"/>
        <w:color w:val="D99896"/>
        <w:sz w:val="22"/>
      </w:rPr>
      <w:tcPr>
        <w:shd w:val="clear" w:color="F2DCDC" w:fill="F2DCDC"/>
      </w:tcPr>
    </w:tblStylePr>
    <w:tblStylePr w:type="band2Horz">
      <w:rPr>
        <w:rFonts w:ascii="Arial" w:hAnsi="Arial"/>
        <w:color w:val="D99896"/>
        <w:sz w:val="22"/>
      </w:rPr>
    </w:tblStylePr>
  </w:style>
  <w:style w:type="table" w:customStyle="1" w:styleId="113">
    <w:name w:val="Grid Table 7 Colorful - Accent 3"/>
    <w:basedOn w:val="33"/>
    <w:qFormat/>
    <w:uiPriority w:val="99"/>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firstRow">
      <w:rPr>
        <w:rFonts w:ascii="Arial" w:hAnsi="Arial"/>
        <w:b/>
        <w:color w:val="9ABA58"/>
        <w:sz w:val="22"/>
      </w:rPr>
      <w:tcPr>
        <w:tcBorders>
          <w:top w:val="nil"/>
          <w:left w:val="nil"/>
          <w:bottom w:val="single" w:color="9BBB59" w:sz="4" w:space="0"/>
          <w:right w:val="nil"/>
          <w:insideH w:val="nil"/>
          <w:insideV w:val="nil"/>
        </w:tcBorders>
        <w:shd w:val="clear" w:color="FFFFFF" w:fill="FFFFFF"/>
      </w:tcPr>
    </w:tblStylePr>
    <w:tblStylePr w:type="lastRow">
      <w:rPr>
        <w:rFonts w:ascii="Arial" w:hAnsi="Arial"/>
        <w:b/>
        <w:color w:val="9ABA58"/>
        <w:sz w:val="22"/>
      </w:rPr>
      <w:tcPr>
        <w:tcBorders>
          <w:top w:val="single" w:color="9BBB59" w:sz="4" w:space="0"/>
          <w:left w:val="nil"/>
          <w:bottom w:val="nil"/>
          <w:right w:val="nil"/>
          <w:insideH w:val="nil"/>
          <w:insideV w:val="nil"/>
        </w:tcBorders>
        <w:shd w:val="clear" w:color="FFFFFF" w:fill="FFFFFF"/>
      </w:tcPr>
    </w:tblStylePr>
    <w:tblStylePr w:type="firstCol">
      <w:pPr>
        <w:jc w:val="right"/>
      </w:pPr>
      <w:rPr>
        <w:rFonts w:ascii="Arial" w:hAnsi="Arial"/>
        <w:i/>
        <w:color w:val="9ABA58"/>
        <w:sz w:val="22"/>
      </w:rPr>
      <w:tcPr>
        <w:tcBorders>
          <w:top w:val="nil"/>
          <w:left w:val="nil"/>
          <w:bottom w:val="nil"/>
          <w:right w:val="single" w:color="9BBB59" w:sz="4" w:space="0"/>
          <w:insideH w:val="nil"/>
          <w:insideV w:val="nil"/>
        </w:tcBorders>
        <w:shd w:val="clear" w:color="FFFFFF" w:fill="auto"/>
      </w:tcPr>
    </w:tblStylePr>
    <w:tblStylePr w:type="lastCol">
      <w:rPr>
        <w:rFonts w:ascii="Arial" w:hAnsi="Arial"/>
        <w:i/>
        <w:color w:val="9ABA58"/>
        <w:sz w:val="22"/>
      </w:rPr>
      <w:tcPr>
        <w:tcBorders>
          <w:top w:val="nil"/>
          <w:left w:val="single" w:color="9BBB59" w:sz="4" w:space="0"/>
          <w:bottom w:val="nil"/>
          <w:right w:val="nil"/>
          <w:insideH w:val="nil"/>
          <w:insideV w:val="nil"/>
        </w:tcBorders>
        <w:shd w:val="clear" w:color="FFFFFF" w:fill="auto"/>
      </w:tcPr>
    </w:tblStylePr>
    <w:tblStylePr w:type="band1Vert">
      <w:tcPr>
        <w:shd w:val="clear" w:color="EAF1DD" w:fill="EAF1DD"/>
      </w:tcPr>
    </w:tblStylePr>
    <w:tblStylePr w:type="band1Horz">
      <w:rPr>
        <w:rFonts w:ascii="Arial" w:hAnsi="Arial"/>
        <w:color w:val="9ABA58"/>
        <w:sz w:val="22"/>
      </w:rPr>
      <w:tcPr>
        <w:shd w:val="clear" w:color="EAF1DD" w:fill="EAF1DD"/>
      </w:tcPr>
    </w:tblStylePr>
    <w:tblStylePr w:type="band2Horz">
      <w:rPr>
        <w:rFonts w:ascii="Arial" w:hAnsi="Arial"/>
        <w:color w:val="9ABA58"/>
        <w:sz w:val="22"/>
      </w:rPr>
    </w:tblStylePr>
  </w:style>
  <w:style w:type="table" w:customStyle="1" w:styleId="114">
    <w:name w:val="Grid Table 7 Colorful - Accent 4"/>
    <w:basedOn w:val="33"/>
    <w:qFormat/>
    <w:uiPriority w:val="99"/>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firstRow">
      <w:rPr>
        <w:rFonts w:ascii="Arial" w:hAnsi="Arial"/>
        <w:b/>
        <w:color w:val="B2A1C7"/>
        <w:sz w:val="22"/>
      </w:rPr>
      <w:tcPr>
        <w:tcBorders>
          <w:top w:val="nil"/>
          <w:left w:val="nil"/>
          <w:bottom w:val="single" w:color="B2A1C6" w:sz="4" w:space="0"/>
          <w:right w:val="nil"/>
          <w:insideH w:val="nil"/>
          <w:insideV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insideH w:val="nil"/>
          <w:insideV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insideH w:val="nil"/>
          <w:insideV w:val="nil"/>
        </w:tcBorders>
        <w:shd w:val="clear" w:color="FFFFFF" w:fill="auto"/>
      </w:tcPr>
    </w:tblStylePr>
    <w:tblStylePr w:type="lastCol">
      <w:rPr>
        <w:rFonts w:ascii="Arial" w:hAnsi="Arial"/>
        <w:i/>
        <w:color w:val="B2A1C7"/>
        <w:sz w:val="22"/>
      </w:rPr>
      <w:tcPr>
        <w:tcBorders>
          <w:top w:val="nil"/>
          <w:left w:val="single" w:color="B2A1C6" w:sz="4" w:space="0"/>
          <w:bottom w:val="nil"/>
          <w:right w:val="nil"/>
          <w:insideH w:val="nil"/>
          <w:insideV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15">
    <w:name w:val="Grid Table 7 Colorful - Accent 5"/>
    <w:basedOn w:val="33"/>
    <w:qFormat/>
    <w:uiPriority w:val="99"/>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firstRow">
      <w:rPr>
        <w:rFonts w:ascii="Arial" w:hAnsi="Arial"/>
        <w:b/>
        <w:color w:val="266678"/>
        <w:sz w:val="22"/>
      </w:rPr>
      <w:tcPr>
        <w:tcBorders>
          <w:top w:val="nil"/>
          <w:left w:val="nil"/>
          <w:bottom w:val="single" w:color="99D0DE" w:sz="4" w:space="0"/>
          <w:right w:val="nil"/>
          <w:insideH w:val="nil"/>
          <w:insideV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insideH w:val="nil"/>
          <w:insideV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insideH w:val="nil"/>
          <w:insideV w:val="nil"/>
        </w:tcBorders>
        <w:shd w:val="clear" w:color="FFFFFF" w:fill="auto"/>
      </w:tcPr>
    </w:tblStylePr>
    <w:tblStylePr w:type="lastCol">
      <w:rPr>
        <w:rFonts w:ascii="Arial" w:hAnsi="Arial"/>
        <w:i/>
        <w:color w:val="266678"/>
        <w:sz w:val="22"/>
      </w:rPr>
      <w:tcPr>
        <w:tcBorders>
          <w:top w:val="nil"/>
          <w:left w:val="single" w:color="99D0DE" w:sz="4" w:space="0"/>
          <w:bottom w:val="nil"/>
          <w:right w:val="nil"/>
          <w:insideH w:val="nil"/>
          <w:insideV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16">
    <w:name w:val="Grid Table 7 Colorful - Accent 6"/>
    <w:basedOn w:val="33"/>
    <w:qFormat/>
    <w:uiPriority w:val="99"/>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firstRow">
      <w:rPr>
        <w:rFonts w:ascii="Arial" w:hAnsi="Arial"/>
        <w:b/>
        <w:color w:val="B05307"/>
        <w:sz w:val="22"/>
      </w:rPr>
      <w:tcPr>
        <w:tcBorders>
          <w:top w:val="nil"/>
          <w:left w:val="nil"/>
          <w:bottom w:val="single" w:color="FAC396" w:sz="4" w:space="0"/>
          <w:right w:val="nil"/>
          <w:insideH w:val="nil"/>
          <w:insideV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insideH w:val="nil"/>
          <w:insideV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insideH w:val="nil"/>
          <w:insideV w:val="nil"/>
        </w:tcBorders>
        <w:shd w:val="clear" w:color="FFFFFF" w:fill="auto"/>
      </w:tcPr>
    </w:tblStylePr>
    <w:tblStylePr w:type="lastCol">
      <w:rPr>
        <w:rFonts w:ascii="Arial" w:hAnsi="Arial"/>
        <w:i/>
        <w:color w:val="B05307"/>
        <w:sz w:val="22"/>
      </w:rPr>
      <w:tcPr>
        <w:tcBorders>
          <w:top w:val="nil"/>
          <w:left w:val="single" w:color="FAC396" w:sz="4" w:space="0"/>
          <w:bottom w:val="nil"/>
          <w:right w:val="nil"/>
          <w:insideH w:val="nil"/>
          <w:insideV w:val="nil"/>
        </w:tcBorders>
        <w:shd w:val="clear" w:color="FFFFFF" w:fill="auto"/>
      </w:tcPr>
    </w:tblStylePr>
    <w:tblStylePr w:type="band1Vert">
      <w:tcPr>
        <w:shd w:val="clear" w:color="FDE9D9" w:fill="FDE9D9"/>
      </w:tcPr>
    </w:tblStylePr>
    <w:tblStylePr w:type="band1Horz">
      <w:rPr>
        <w:rFonts w:ascii="Arial" w:hAnsi="Arial"/>
        <w:color w:val="B05307"/>
        <w:sz w:val="22"/>
      </w:rPr>
      <w:tcPr>
        <w:shd w:val="clear" w:color="FDE9D9" w:fill="FDE9D9"/>
      </w:tcPr>
    </w:tblStylePr>
    <w:tblStylePr w:type="band2Horz">
      <w:rPr>
        <w:rFonts w:ascii="Arial" w:hAnsi="Arial"/>
        <w:color w:val="B05307"/>
        <w:sz w:val="22"/>
      </w:rPr>
    </w:tblStylePr>
  </w:style>
  <w:style w:type="table" w:customStyle="1" w:styleId="117">
    <w:name w:val="List Table 1 Light"/>
    <w:basedOn w:val="33"/>
    <w:qFormat/>
    <w:uiPriority w:val="99"/>
    <w:pPr>
      <w:spacing w:after="0" w:line="240" w:lineRule="auto"/>
    </w:pPr>
    <w:tblStylePr w:type="firstRow">
      <w:rPr>
        <w:b/>
        <w:color w:val="404040"/>
      </w:rPr>
      <w:tcPr>
        <w:tcBorders>
          <w:top w:val="nil"/>
          <w:left w:val="nil"/>
          <w:bottom w:val="single" w:color="000000" w:sz="4" w:space="0"/>
          <w:right w:val="nil"/>
          <w:insideH w:val="nil"/>
          <w:insideV w:val="nil"/>
        </w:tcBorders>
      </w:tcPr>
    </w:tblStylePr>
    <w:tblStylePr w:type="lastRow">
      <w:rPr>
        <w:b/>
        <w:color w:val="404040"/>
      </w:rPr>
      <w:tcPr>
        <w:tcBorders>
          <w:top w:val="single" w:color="000000"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18">
    <w:name w:val="List Table 1 Light - Accent 1"/>
    <w:basedOn w:val="33"/>
    <w:qFormat/>
    <w:uiPriority w:val="99"/>
    <w:pPr>
      <w:spacing w:after="0" w:line="240" w:lineRule="auto"/>
    </w:pPr>
    <w:tblStylePr w:type="firstRow">
      <w:rPr>
        <w:b/>
        <w:color w:val="404040"/>
      </w:rPr>
      <w:tcPr>
        <w:tcBorders>
          <w:top w:val="nil"/>
          <w:left w:val="nil"/>
          <w:bottom w:val="single" w:color="4F81BD" w:sz="4" w:space="0"/>
          <w:right w:val="nil"/>
          <w:insideH w:val="nil"/>
          <w:insideV w:val="nil"/>
        </w:tcBorders>
      </w:tcPr>
    </w:tblStylePr>
    <w:tblStylePr w:type="lastRow">
      <w:rPr>
        <w:b/>
        <w:color w:val="404040"/>
      </w:rPr>
      <w:tcPr>
        <w:tcBorders>
          <w:top w:val="single" w:color="4F81BD"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19">
    <w:name w:val="List Table 1 Light - Accent 2"/>
    <w:basedOn w:val="33"/>
    <w:qFormat/>
    <w:uiPriority w:val="99"/>
    <w:pPr>
      <w:spacing w:after="0" w:line="240" w:lineRule="auto"/>
    </w:pPr>
    <w:tblStylePr w:type="firstRow">
      <w:rPr>
        <w:b/>
        <w:color w:val="404040"/>
      </w:rPr>
      <w:tcPr>
        <w:tcBorders>
          <w:top w:val="nil"/>
          <w:left w:val="nil"/>
          <w:bottom w:val="single" w:color="C0504D" w:sz="4" w:space="0"/>
          <w:right w:val="nil"/>
          <w:insideH w:val="nil"/>
          <w:insideV w:val="nil"/>
        </w:tcBorders>
      </w:tcPr>
    </w:tblStylePr>
    <w:tblStylePr w:type="lastRow">
      <w:rPr>
        <w:b/>
        <w:color w:val="404040"/>
      </w:rPr>
      <w:tcPr>
        <w:tcBorders>
          <w:top w:val="single" w:color="C0504D"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120">
    <w:name w:val="List Table 1 Light - Accent 3"/>
    <w:basedOn w:val="33"/>
    <w:qFormat/>
    <w:uiPriority w:val="99"/>
    <w:pPr>
      <w:spacing w:after="0" w:line="240" w:lineRule="auto"/>
    </w:pPr>
    <w:tblStylePr w:type="firstRow">
      <w:rPr>
        <w:b/>
        <w:color w:val="404040"/>
      </w:rPr>
      <w:tcPr>
        <w:tcBorders>
          <w:top w:val="nil"/>
          <w:left w:val="nil"/>
          <w:bottom w:val="single" w:color="9BBB59" w:sz="4" w:space="0"/>
          <w:right w:val="nil"/>
          <w:insideH w:val="nil"/>
          <w:insideV w:val="nil"/>
        </w:tcBorders>
      </w:tcPr>
    </w:tblStylePr>
    <w:tblStylePr w:type="lastRow">
      <w:rPr>
        <w:b/>
        <w:color w:val="404040"/>
      </w:rPr>
      <w:tcPr>
        <w:tcBorders>
          <w:top w:val="single" w:color="9BBB59"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121">
    <w:name w:val="List Table 1 Light - Accent 4"/>
    <w:basedOn w:val="33"/>
    <w:qFormat/>
    <w:uiPriority w:val="99"/>
    <w:pPr>
      <w:spacing w:after="0" w:line="240" w:lineRule="auto"/>
    </w:pPr>
    <w:tblStylePr w:type="firstRow">
      <w:rPr>
        <w:b/>
        <w:color w:val="404040"/>
      </w:rPr>
      <w:tcPr>
        <w:tcBorders>
          <w:top w:val="nil"/>
          <w:left w:val="nil"/>
          <w:bottom w:val="single" w:color="8064A2" w:sz="4" w:space="0"/>
          <w:right w:val="nil"/>
          <w:insideH w:val="nil"/>
          <w:insideV w:val="nil"/>
        </w:tcBorders>
      </w:tcPr>
    </w:tblStylePr>
    <w:tblStylePr w:type="lastRow">
      <w:rPr>
        <w:b/>
        <w:color w:val="404040"/>
      </w:rPr>
      <w:tcPr>
        <w:tcBorders>
          <w:top w:val="single" w:color="8064A2"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22">
    <w:name w:val="List Table 1 Light - Accent 5"/>
    <w:basedOn w:val="33"/>
    <w:qFormat/>
    <w:uiPriority w:val="99"/>
    <w:pPr>
      <w:spacing w:after="0" w:line="240" w:lineRule="auto"/>
    </w:pPr>
    <w:tblStylePr w:type="firstRow">
      <w:rPr>
        <w:b/>
        <w:color w:val="404040"/>
      </w:rPr>
      <w:tcPr>
        <w:tcBorders>
          <w:top w:val="nil"/>
          <w:left w:val="nil"/>
          <w:bottom w:val="single" w:color="4BACC6" w:sz="4" w:space="0"/>
          <w:right w:val="nil"/>
          <w:insideH w:val="nil"/>
          <w:insideV w:val="nil"/>
        </w:tcBorders>
      </w:tcPr>
    </w:tblStylePr>
    <w:tblStylePr w:type="lastRow">
      <w:rPr>
        <w:b/>
        <w:color w:val="404040"/>
      </w:rPr>
      <w:tcPr>
        <w:tcBorders>
          <w:top w:val="single" w:color="4BACC6"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23">
    <w:name w:val="List Table 1 Light - Accent 6"/>
    <w:basedOn w:val="33"/>
    <w:qFormat/>
    <w:uiPriority w:val="99"/>
    <w:pPr>
      <w:spacing w:after="0" w:line="240" w:lineRule="auto"/>
    </w:pPr>
    <w:tblStylePr w:type="firstRow">
      <w:rPr>
        <w:b/>
        <w:color w:val="404040"/>
      </w:rPr>
      <w:tcPr>
        <w:tcBorders>
          <w:top w:val="nil"/>
          <w:left w:val="nil"/>
          <w:bottom w:val="single" w:color="F79646" w:sz="4" w:space="0"/>
          <w:right w:val="nil"/>
          <w:insideH w:val="nil"/>
          <w:insideV w:val="nil"/>
        </w:tcBorders>
      </w:tcPr>
    </w:tblStylePr>
    <w:tblStylePr w:type="lastRow">
      <w:rPr>
        <w:b/>
        <w:color w:val="404040"/>
      </w:rPr>
      <w:tcPr>
        <w:tcBorders>
          <w:top w:val="single" w:color="F79646"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124">
    <w:name w:val="List Table 2"/>
    <w:basedOn w:val="33"/>
    <w:qFormat/>
    <w:uiPriority w:val="99"/>
    <w:pPr>
      <w:spacing w:after="0" w:line="240" w:lineRule="auto"/>
    </w:pPr>
    <w:tblPr>
      <w:tblBorders>
        <w:top w:val="single" w:color="6E6E6E" w:sz="4" w:space="0"/>
        <w:bottom w:val="single" w:color="6E6E6E" w:sz="4" w:space="0"/>
        <w:insideH w:val="single" w:color="6E6E6E" w:sz="4" w:space="0"/>
      </w:tblBorders>
    </w:tblPr>
    <w:tblStylePr w:type="firstRow">
      <w:rPr>
        <w:rFonts w:ascii="Arial" w:hAnsi="Arial"/>
        <w:b/>
        <w:color w:val="404040"/>
        <w:sz w:val="22"/>
      </w:rPr>
      <w:tcPr>
        <w:tcBorders>
          <w:top w:val="single" w:color="6E6E6E" w:sz="4" w:space="0"/>
          <w:left w:val="nil"/>
          <w:bottom w:val="single" w:color="6E6E6E" w:sz="4" w:space="0"/>
          <w:right w:val="nil"/>
          <w:insideH w:val="nil"/>
          <w:insideV w:val="nil"/>
        </w:tcBorders>
      </w:tcPr>
    </w:tblStylePr>
    <w:tblStylePr w:type="lastRow">
      <w:rPr>
        <w:rFonts w:ascii="Arial" w:hAnsi="Arial"/>
        <w:b/>
        <w:color w:val="404040"/>
        <w:sz w:val="22"/>
      </w:rPr>
      <w:tcPr>
        <w:tcBorders>
          <w:top w:val="single" w:color="6E6E6E" w:sz="4" w:space="0"/>
          <w:left w:val="nil"/>
          <w:bottom w:val="single" w:color="6E6E6E" w:sz="4" w:space="0"/>
          <w:right w:val="nil"/>
          <w:insideH w:val="nil"/>
          <w:insideV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25">
    <w:name w:val="List Table 2 - Accent 1"/>
    <w:basedOn w:val="33"/>
    <w:qFormat/>
    <w:uiPriority w:val="99"/>
    <w:pPr>
      <w:spacing w:after="0" w:line="240" w:lineRule="auto"/>
    </w:pPr>
    <w:tblPr>
      <w:tblBorders>
        <w:top w:val="single" w:color="9BB7D9" w:sz="4" w:space="0"/>
        <w:bottom w:val="single" w:color="9BB7D9" w:sz="4" w:space="0"/>
        <w:insideH w:val="single" w:color="9BB7D9" w:sz="4" w:space="0"/>
      </w:tblBorders>
    </w:tblPr>
    <w:tblStylePr w:type="firstRow">
      <w:rPr>
        <w:rFonts w:ascii="Arial" w:hAnsi="Arial"/>
        <w:b/>
        <w:color w:val="404040"/>
        <w:sz w:val="22"/>
      </w:rPr>
      <w:tcPr>
        <w:tcBorders>
          <w:top w:val="single" w:color="9BB7D9" w:sz="4" w:space="0"/>
          <w:left w:val="nil"/>
          <w:bottom w:val="single" w:color="9BB7D9" w:sz="4" w:space="0"/>
          <w:right w:val="nil"/>
          <w:insideH w:val="nil"/>
          <w:insideV w:val="nil"/>
        </w:tcBorders>
      </w:tcPr>
    </w:tblStylePr>
    <w:tblStylePr w:type="lastRow">
      <w:rPr>
        <w:rFonts w:ascii="Arial" w:hAnsi="Arial"/>
        <w:b/>
        <w:color w:val="404040"/>
        <w:sz w:val="22"/>
      </w:rPr>
      <w:tcPr>
        <w:tcBorders>
          <w:top w:val="single" w:color="9BB7D9" w:sz="4" w:space="0"/>
          <w:left w:val="nil"/>
          <w:bottom w:val="single" w:color="9BB7D9" w:sz="4" w:space="0"/>
          <w:right w:val="nil"/>
          <w:insideH w:val="nil"/>
          <w:insideV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26">
    <w:name w:val="List Table 2 - Accent 2"/>
    <w:basedOn w:val="33"/>
    <w:qFormat/>
    <w:uiPriority w:val="99"/>
    <w:pPr>
      <w:spacing w:after="0" w:line="240" w:lineRule="auto"/>
    </w:pPr>
    <w:tblPr>
      <w:tblBorders>
        <w:top w:val="single" w:color="DB9C9A" w:sz="4" w:space="0"/>
        <w:bottom w:val="single" w:color="DB9C9A" w:sz="4" w:space="0"/>
        <w:insideH w:val="single" w:color="DB9C9A" w:sz="4" w:space="0"/>
      </w:tblBorders>
    </w:tblPr>
    <w:tblStylePr w:type="firstRow">
      <w:rPr>
        <w:rFonts w:ascii="Arial" w:hAnsi="Arial"/>
        <w:b/>
        <w:color w:val="404040"/>
        <w:sz w:val="22"/>
      </w:rPr>
      <w:tcPr>
        <w:tcBorders>
          <w:top w:val="single" w:color="DB9C9A" w:sz="4" w:space="0"/>
          <w:left w:val="nil"/>
          <w:bottom w:val="single" w:color="DB9C9A" w:sz="4" w:space="0"/>
          <w:right w:val="nil"/>
          <w:insideH w:val="nil"/>
          <w:insideV w:val="nil"/>
        </w:tcBorders>
      </w:tcPr>
    </w:tblStylePr>
    <w:tblStylePr w:type="lastRow">
      <w:rPr>
        <w:rFonts w:ascii="Arial" w:hAnsi="Arial"/>
        <w:b/>
        <w:color w:val="404040"/>
        <w:sz w:val="22"/>
      </w:rPr>
      <w:tcPr>
        <w:tcBorders>
          <w:top w:val="single" w:color="DB9C9A" w:sz="4" w:space="0"/>
          <w:left w:val="nil"/>
          <w:bottom w:val="single" w:color="DB9C9A" w:sz="4" w:space="0"/>
          <w:right w:val="nil"/>
          <w:insideH w:val="nil"/>
          <w:insideV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27">
    <w:name w:val="List Table 2 - Accent 3"/>
    <w:basedOn w:val="33"/>
    <w:qFormat/>
    <w:uiPriority w:val="99"/>
    <w:pPr>
      <w:spacing w:after="0" w:line="240" w:lineRule="auto"/>
    </w:pPr>
    <w:tblPr>
      <w:tblBorders>
        <w:top w:val="single" w:color="C6D8A1" w:sz="4" w:space="0"/>
        <w:bottom w:val="single" w:color="C6D8A1" w:sz="4" w:space="0"/>
        <w:insideH w:val="single" w:color="C6D8A1" w:sz="4" w:space="0"/>
      </w:tblBorders>
    </w:tblPr>
    <w:tblStylePr w:type="firstRow">
      <w:rPr>
        <w:rFonts w:ascii="Arial" w:hAnsi="Arial"/>
        <w:b/>
        <w:color w:val="404040"/>
        <w:sz w:val="22"/>
      </w:rPr>
      <w:tcPr>
        <w:tcBorders>
          <w:top w:val="single" w:color="C6D8A1" w:sz="4" w:space="0"/>
          <w:left w:val="nil"/>
          <w:bottom w:val="single" w:color="C6D8A1" w:sz="4" w:space="0"/>
          <w:right w:val="nil"/>
          <w:insideH w:val="nil"/>
          <w:insideV w:val="nil"/>
        </w:tcBorders>
      </w:tcPr>
    </w:tblStylePr>
    <w:tblStylePr w:type="lastRow">
      <w:rPr>
        <w:rFonts w:ascii="Arial" w:hAnsi="Arial"/>
        <w:b/>
        <w:color w:val="404040"/>
        <w:sz w:val="22"/>
      </w:rPr>
      <w:tcPr>
        <w:tcBorders>
          <w:top w:val="single" w:color="C6D8A1" w:sz="4" w:space="0"/>
          <w:left w:val="nil"/>
          <w:bottom w:val="single" w:color="C6D8A1" w:sz="4" w:space="0"/>
          <w:right w:val="nil"/>
          <w:insideH w:val="nil"/>
          <w:insideV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28">
    <w:name w:val="List Table 2 - Accent 4"/>
    <w:basedOn w:val="33"/>
    <w:qFormat/>
    <w:uiPriority w:val="99"/>
    <w:pPr>
      <w:spacing w:after="0" w:line="240" w:lineRule="auto"/>
    </w:pPr>
    <w:tblPr>
      <w:tblBorders>
        <w:top w:val="single" w:color="B7A7CA" w:sz="4" w:space="0"/>
        <w:bottom w:val="single" w:color="B7A7CA" w:sz="4" w:space="0"/>
        <w:insideH w:val="single" w:color="B7A7CA" w:sz="4" w:space="0"/>
      </w:tblBorders>
    </w:tblPr>
    <w:tblStylePr w:type="firstRow">
      <w:rPr>
        <w:rFonts w:ascii="Arial" w:hAnsi="Arial"/>
        <w:b/>
        <w:color w:val="404040"/>
        <w:sz w:val="22"/>
      </w:rPr>
      <w:tcPr>
        <w:tcBorders>
          <w:top w:val="single" w:color="B7A7CA" w:sz="4" w:space="0"/>
          <w:left w:val="nil"/>
          <w:bottom w:val="single" w:color="B7A7CA" w:sz="4" w:space="0"/>
          <w:right w:val="nil"/>
          <w:insideH w:val="nil"/>
          <w:insideV w:val="nil"/>
        </w:tcBorders>
      </w:tcPr>
    </w:tblStylePr>
    <w:tblStylePr w:type="lastRow">
      <w:rPr>
        <w:rFonts w:ascii="Arial" w:hAnsi="Arial"/>
        <w:b/>
        <w:color w:val="404040"/>
        <w:sz w:val="22"/>
      </w:rPr>
      <w:tcPr>
        <w:tcBorders>
          <w:top w:val="single" w:color="B7A7CA" w:sz="4" w:space="0"/>
          <w:left w:val="nil"/>
          <w:bottom w:val="single" w:color="B7A7CA" w:sz="4" w:space="0"/>
          <w:right w:val="nil"/>
          <w:insideH w:val="nil"/>
          <w:insideV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29">
    <w:name w:val="List Table 2 - Accent 5"/>
    <w:basedOn w:val="33"/>
    <w:qFormat/>
    <w:uiPriority w:val="99"/>
    <w:pPr>
      <w:spacing w:after="0" w:line="240" w:lineRule="auto"/>
    </w:pPr>
    <w:tblPr>
      <w:tblBorders>
        <w:top w:val="single" w:color="99D0DE" w:sz="4" w:space="0"/>
        <w:bottom w:val="single" w:color="99D0DE" w:sz="4" w:space="0"/>
        <w:insideH w:val="single" w:color="99D0DE" w:sz="4" w:space="0"/>
      </w:tblBorders>
    </w:tblPr>
    <w:tblStylePr w:type="firstRow">
      <w:rPr>
        <w:rFonts w:ascii="Arial" w:hAnsi="Arial"/>
        <w:b/>
        <w:color w:val="404040"/>
        <w:sz w:val="22"/>
      </w:rPr>
      <w:tcPr>
        <w:tcBorders>
          <w:top w:val="single" w:color="99D0DE" w:sz="4" w:space="0"/>
          <w:left w:val="nil"/>
          <w:bottom w:val="single" w:color="99D0DE" w:sz="4" w:space="0"/>
          <w:right w:val="nil"/>
          <w:insideH w:val="nil"/>
          <w:insideV w:val="nil"/>
        </w:tcBorders>
      </w:tcPr>
    </w:tblStylePr>
    <w:tblStylePr w:type="lastRow">
      <w:rPr>
        <w:rFonts w:ascii="Arial" w:hAnsi="Arial"/>
        <w:b/>
        <w:color w:val="404040"/>
        <w:sz w:val="22"/>
      </w:rPr>
      <w:tcPr>
        <w:tcBorders>
          <w:top w:val="single" w:color="99D0DE" w:sz="4" w:space="0"/>
          <w:left w:val="nil"/>
          <w:bottom w:val="single" w:color="99D0DE" w:sz="4" w:space="0"/>
          <w:right w:val="nil"/>
          <w:insideH w:val="nil"/>
          <w:insideV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30">
    <w:name w:val="List Table 2 - Accent 6"/>
    <w:basedOn w:val="33"/>
    <w:qFormat/>
    <w:uiPriority w:val="99"/>
    <w:pPr>
      <w:spacing w:after="0" w:line="240" w:lineRule="auto"/>
    </w:pPr>
    <w:tblPr>
      <w:tblBorders>
        <w:top w:val="single" w:color="FAC396" w:sz="4" w:space="0"/>
        <w:bottom w:val="single" w:color="FAC396" w:sz="4" w:space="0"/>
        <w:insideH w:val="single" w:color="FAC396" w:sz="4" w:space="0"/>
      </w:tblBorders>
    </w:tblPr>
    <w:tblStylePr w:type="firstRow">
      <w:rPr>
        <w:rFonts w:ascii="Arial" w:hAnsi="Arial"/>
        <w:b/>
        <w:color w:val="404040"/>
        <w:sz w:val="22"/>
      </w:rPr>
      <w:tcPr>
        <w:tcBorders>
          <w:top w:val="single" w:color="FAC396" w:sz="4" w:space="0"/>
          <w:left w:val="nil"/>
          <w:bottom w:val="single" w:color="FAC396" w:sz="4" w:space="0"/>
          <w:right w:val="nil"/>
          <w:insideH w:val="nil"/>
          <w:insideV w:val="nil"/>
        </w:tcBorders>
      </w:tcPr>
    </w:tblStylePr>
    <w:tblStylePr w:type="lastRow">
      <w:rPr>
        <w:rFonts w:ascii="Arial" w:hAnsi="Arial"/>
        <w:b/>
        <w:color w:val="404040"/>
        <w:sz w:val="22"/>
      </w:rPr>
      <w:tcPr>
        <w:tcBorders>
          <w:top w:val="single" w:color="FAC396" w:sz="4" w:space="0"/>
          <w:left w:val="nil"/>
          <w:bottom w:val="single" w:color="FAC396" w:sz="4" w:space="0"/>
          <w:right w:val="nil"/>
          <w:insideH w:val="nil"/>
          <w:insideV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31">
    <w:name w:val="List Table 3"/>
    <w:basedOn w:val="33"/>
    <w:qFormat/>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000000" w:sz="4" w:space="0"/>
          <w:bottom w:val="nil"/>
          <w:right w:val="single" w:color="000000" w:sz="4" w:space="0"/>
          <w:insideH w:val="nil"/>
          <w:insideV w:val="nil"/>
        </w:tcBorders>
      </w:tcPr>
    </w:tblStylePr>
    <w:tblStylePr w:type="band1Horz">
      <w:rPr>
        <w:rFonts w:ascii="Arial" w:hAnsi="Arial"/>
        <w:color w:val="404040"/>
        <w:sz w:val="22"/>
      </w:rPr>
      <w:tcPr>
        <w:tcBorders>
          <w:top w:val="single" w:color="000000" w:sz="4" w:space="0"/>
          <w:left w:val="nil"/>
          <w:bottom w:val="single" w:color="000000" w:sz="4" w:space="0"/>
          <w:right w:val="nil"/>
          <w:insideH w:val="nil"/>
          <w:insideV w:val="nil"/>
        </w:tcBorders>
      </w:tcPr>
    </w:tblStylePr>
  </w:style>
  <w:style w:type="table" w:customStyle="1" w:styleId="132">
    <w:name w:val="List Table 3 - Accent 1"/>
    <w:basedOn w:val="33"/>
    <w:qFormat/>
    <w:uiPriority w:val="99"/>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4F81BD" w:sz="4" w:space="0"/>
          <w:bottom w:val="nil"/>
          <w:right w:val="single" w:color="4F81BD" w:sz="4" w:space="0"/>
          <w:insideH w:val="nil"/>
          <w:insideV w:val="nil"/>
        </w:tcBorders>
      </w:tcPr>
    </w:tblStylePr>
    <w:tblStylePr w:type="band1Horz">
      <w:rPr>
        <w:rFonts w:ascii="Arial" w:hAnsi="Arial"/>
        <w:color w:val="404040"/>
        <w:sz w:val="22"/>
      </w:rPr>
      <w:tcPr>
        <w:tcBorders>
          <w:top w:val="single" w:color="4F81BD" w:sz="4" w:space="0"/>
          <w:left w:val="nil"/>
          <w:bottom w:val="single" w:color="4F81BD" w:sz="4" w:space="0"/>
          <w:right w:val="nil"/>
          <w:insideH w:val="nil"/>
          <w:insideV w:val="nil"/>
        </w:tcBorders>
      </w:tcPr>
    </w:tblStylePr>
  </w:style>
  <w:style w:type="table" w:customStyle="1" w:styleId="133">
    <w:name w:val="List Table 3 - Accent 2"/>
    <w:basedOn w:val="33"/>
    <w:qFormat/>
    <w:uiPriority w:val="99"/>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D99795" w:sz="4" w:space="0"/>
          <w:bottom w:val="nil"/>
          <w:right w:val="single" w:color="D99795" w:sz="4" w:space="0"/>
          <w:insideH w:val="nil"/>
          <w:insideV w:val="nil"/>
        </w:tcBorders>
      </w:tcPr>
    </w:tblStylePr>
    <w:tblStylePr w:type="band1Horz">
      <w:rPr>
        <w:rFonts w:ascii="Arial" w:hAnsi="Arial"/>
        <w:color w:val="404040"/>
        <w:sz w:val="22"/>
      </w:rPr>
      <w:tcPr>
        <w:tcBorders>
          <w:top w:val="single" w:color="D99795" w:sz="4" w:space="0"/>
          <w:left w:val="nil"/>
          <w:bottom w:val="single" w:color="D99795" w:sz="4" w:space="0"/>
          <w:right w:val="nil"/>
          <w:insideH w:val="nil"/>
          <w:insideV w:val="nil"/>
        </w:tcBorders>
      </w:tcPr>
    </w:tblStylePr>
  </w:style>
  <w:style w:type="table" w:customStyle="1" w:styleId="134">
    <w:name w:val="List Table 3 - Accent 3"/>
    <w:basedOn w:val="33"/>
    <w:qFormat/>
    <w:uiPriority w:val="99"/>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C3D69C" w:sz="4" w:space="0"/>
          <w:bottom w:val="nil"/>
          <w:right w:val="single" w:color="C3D69C" w:sz="4" w:space="0"/>
          <w:insideH w:val="nil"/>
          <w:insideV w:val="nil"/>
        </w:tcBorders>
      </w:tcPr>
    </w:tblStylePr>
    <w:tblStylePr w:type="band1Horz">
      <w:rPr>
        <w:rFonts w:ascii="Arial" w:hAnsi="Arial"/>
        <w:color w:val="404040"/>
        <w:sz w:val="22"/>
      </w:rPr>
      <w:tcPr>
        <w:tcBorders>
          <w:top w:val="single" w:color="C3D69C" w:sz="4" w:space="0"/>
          <w:left w:val="nil"/>
          <w:bottom w:val="single" w:color="C3D69C" w:sz="4" w:space="0"/>
          <w:right w:val="nil"/>
          <w:insideH w:val="nil"/>
          <w:insideV w:val="nil"/>
        </w:tcBorders>
      </w:tcPr>
    </w:tblStylePr>
  </w:style>
  <w:style w:type="table" w:customStyle="1" w:styleId="135">
    <w:name w:val="List Table 3 - Accent 4"/>
    <w:basedOn w:val="33"/>
    <w:qFormat/>
    <w:uiPriority w:val="99"/>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B2A1C6" w:sz="4" w:space="0"/>
          <w:bottom w:val="nil"/>
          <w:right w:val="single" w:color="B2A1C6" w:sz="4" w:space="0"/>
          <w:insideH w:val="nil"/>
          <w:insideV w:val="nil"/>
        </w:tcBorders>
      </w:tcPr>
    </w:tblStylePr>
    <w:tblStylePr w:type="band1Horz">
      <w:rPr>
        <w:rFonts w:ascii="Arial" w:hAnsi="Arial"/>
        <w:color w:val="404040"/>
        <w:sz w:val="22"/>
      </w:rPr>
      <w:tcPr>
        <w:tcBorders>
          <w:top w:val="single" w:color="B2A1C6" w:sz="4" w:space="0"/>
          <w:left w:val="nil"/>
          <w:bottom w:val="single" w:color="B2A1C6" w:sz="4" w:space="0"/>
          <w:right w:val="nil"/>
          <w:insideH w:val="nil"/>
          <w:insideV w:val="nil"/>
        </w:tcBorders>
      </w:tcPr>
    </w:tblStylePr>
  </w:style>
  <w:style w:type="table" w:customStyle="1" w:styleId="136">
    <w:name w:val="List Table 3 - Accent 5"/>
    <w:basedOn w:val="33"/>
    <w:qFormat/>
    <w:uiPriority w:val="99"/>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92CCDC" w:sz="4" w:space="0"/>
          <w:bottom w:val="nil"/>
          <w:right w:val="single" w:color="92CCDC" w:sz="4" w:space="0"/>
          <w:insideH w:val="nil"/>
          <w:insideV w:val="nil"/>
        </w:tcBorders>
      </w:tcPr>
    </w:tblStylePr>
    <w:tblStylePr w:type="band1Horz">
      <w:rPr>
        <w:rFonts w:ascii="Arial" w:hAnsi="Arial"/>
        <w:color w:val="404040"/>
        <w:sz w:val="22"/>
      </w:rPr>
      <w:tcPr>
        <w:tcBorders>
          <w:top w:val="single" w:color="92CCDC" w:sz="4" w:space="0"/>
          <w:left w:val="nil"/>
          <w:bottom w:val="single" w:color="92CCDC" w:sz="4" w:space="0"/>
          <w:right w:val="nil"/>
          <w:insideH w:val="nil"/>
          <w:insideV w:val="nil"/>
        </w:tcBorders>
      </w:tcPr>
    </w:tblStylePr>
  </w:style>
  <w:style w:type="table" w:customStyle="1" w:styleId="137">
    <w:name w:val="List Table 3 - Accent 6"/>
    <w:basedOn w:val="33"/>
    <w:qFormat/>
    <w:uiPriority w:val="99"/>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FAC090" w:sz="4" w:space="0"/>
          <w:bottom w:val="nil"/>
          <w:right w:val="single" w:color="FAC090" w:sz="4" w:space="0"/>
          <w:insideH w:val="nil"/>
          <w:insideV w:val="nil"/>
        </w:tcBorders>
      </w:tcPr>
    </w:tblStylePr>
    <w:tblStylePr w:type="band1Horz">
      <w:rPr>
        <w:rFonts w:ascii="Arial" w:hAnsi="Arial"/>
        <w:color w:val="404040"/>
        <w:sz w:val="22"/>
      </w:rPr>
      <w:tcPr>
        <w:tcBorders>
          <w:top w:val="single" w:color="FAC090" w:sz="4" w:space="0"/>
          <w:left w:val="nil"/>
          <w:bottom w:val="single" w:color="FAC090" w:sz="4" w:space="0"/>
          <w:right w:val="nil"/>
          <w:insideH w:val="nil"/>
          <w:insideV w:val="nil"/>
        </w:tcBorders>
      </w:tcPr>
    </w:tblStylePr>
  </w:style>
  <w:style w:type="table" w:customStyle="1" w:styleId="138">
    <w:name w:val="List Table 4"/>
    <w:basedOn w:val="33"/>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39">
    <w:name w:val="List Table 4 - Accent 1"/>
    <w:basedOn w:val="33"/>
    <w:qFormat/>
    <w:uiPriority w:val="99"/>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40">
    <w:name w:val="List Table 4 - Accent 2"/>
    <w:basedOn w:val="33"/>
    <w:qFormat/>
    <w:uiPriority w:val="99"/>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41">
    <w:name w:val="List Table 4 - Accent 3"/>
    <w:basedOn w:val="33"/>
    <w:qFormat/>
    <w:uiPriority w:val="99"/>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42">
    <w:name w:val="List Table 4 - Accent 4"/>
    <w:basedOn w:val="33"/>
    <w:qFormat/>
    <w:uiPriority w:val="99"/>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43">
    <w:name w:val="List Table 4 - Accent 5"/>
    <w:basedOn w:val="33"/>
    <w:qFormat/>
    <w:uiPriority w:val="99"/>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44">
    <w:name w:val="List Table 4 - Accent 6"/>
    <w:basedOn w:val="33"/>
    <w:qFormat/>
    <w:uiPriority w:val="99"/>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45">
    <w:name w:val="List Table 5 Dark"/>
    <w:basedOn w:val="33"/>
    <w:qFormat/>
    <w:uiPriority w:val="99"/>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firstRow">
      <w:rPr>
        <w:rFonts w:ascii="Arial" w:hAnsi="Arial"/>
        <w:b/>
        <w:color w:val="FFFFFF"/>
        <w:sz w:val="22"/>
      </w:rPr>
      <w:tcPr>
        <w:tcBorders>
          <w:top w:val="single" w:color="7E7E7E" w:sz="32" w:space="0"/>
          <w:left w:val="nil"/>
          <w:bottom w:val="single" w:color="FFFFFF" w:sz="12" w:space="0"/>
          <w:right w:val="nil"/>
          <w:insideH w:val="nil"/>
          <w:insideV w:val="nil"/>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7E7E7E" w:sz="32" w:space="0"/>
          <w:bottom w:val="nil"/>
          <w:right w:val="single" w:color="FFFFFF" w:sz="4" w:space="0"/>
          <w:insideH w:val="nil"/>
          <w:insideV w:val="nil"/>
        </w:tcBorders>
      </w:tcPr>
    </w:tblStylePr>
    <w:tblStylePr w:type="lastCol">
      <w:tcPr>
        <w:tcBorders>
          <w:top w:val="nil"/>
          <w:left w:val="single" w:color="FFFFFF" w:sz="4" w:space="0"/>
          <w:bottom w:val="nil"/>
          <w:right w:val="single" w:color="7E7E7E" w:sz="32" w:space="0"/>
          <w:insideH w:val="nil"/>
          <w:insideV w:val="nil"/>
        </w:tcBorders>
      </w:tcPr>
    </w:tblStylePr>
    <w:tblStylePr w:type="band1Vert">
      <w:tcPr>
        <w:tcBorders>
          <w:top w:val="nil"/>
          <w:left w:val="single" w:color="FFFFFF" w:sz="4" w:space="0"/>
          <w:bottom w:val="nil"/>
          <w:right w:val="single" w:color="FFFFFF" w:sz="4" w:space="0"/>
          <w:insideH w:val="nil"/>
          <w:insideV w:val="nil"/>
        </w:tcBorders>
        <w:shd w:val="clear" w:color="7E7E7E" w:fill="7E7E7E"/>
      </w:tcPr>
    </w:tblStylePr>
    <w:tblStylePr w:type="band2Vert">
      <w:tcPr>
        <w:tcBorders>
          <w:top w:val="nil"/>
          <w:left w:val="single" w:color="FFFFFF" w:sz="4" w:space="0"/>
          <w:bottom w:val="nil"/>
          <w:right w:val="single" w:color="FFFFFF" w:sz="4" w:space="0"/>
          <w:insideH w:val="nil"/>
          <w:insideV w:val="nil"/>
        </w:tcBorders>
      </w:tcPr>
    </w:tblStylePr>
    <w:tblStylePr w:type="band1Horz">
      <w:tcPr>
        <w:tcBorders>
          <w:top w:val="single" w:color="FFFFFF" w:sz="4" w:space="0"/>
          <w:left w:val="nil"/>
          <w:bottom w:val="single" w:color="FFFFFF" w:sz="4" w:space="0"/>
          <w:right w:val="nil"/>
          <w:insideH w:val="nil"/>
          <w:insideV w:val="nil"/>
        </w:tcBorders>
        <w:shd w:val="clear" w:color="7E7E7E" w:fill="7E7E7E"/>
      </w:tcPr>
    </w:tblStylePr>
    <w:tblStylePr w:type="band2Horz">
      <w:tcPr>
        <w:tcBorders>
          <w:top w:val="single" w:color="FFFFFF" w:sz="4" w:space="0"/>
          <w:left w:val="nil"/>
          <w:bottom w:val="single" w:color="FFFFFF" w:sz="4" w:space="0"/>
          <w:right w:val="nil"/>
          <w:insideH w:val="nil"/>
          <w:insideV w:val="nil"/>
        </w:tcBorders>
        <w:shd w:val="clear" w:color="7E7E7E" w:fill="7E7E7E"/>
      </w:tcPr>
    </w:tblStylePr>
  </w:style>
  <w:style w:type="table" w:customStyle="1" w:styleId="146">
    <w:name w:val="List Table 5 Dark - Accent 1"/>
    <w:basedOn w:val="33"/>
    <w:qFormat/>
    <w:uiPriority w:val="99"/>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firstRow">
      <w:rPr>
        <w:rFonts w:ascii="Arial" w:hAnsi="Arial"/>
        <w:b/>
        <w:color w:val="FFFFFF"/>
        <w:sz w:val="22"/>
      </w:rPr>
      <w:tcPr>
        <w:tcBorders>
          <w:top w:val="single" w:color="4F81BD" w:sz="32" w:space="0"/>
          <w:left w:val="nil"/>
          <w:bottom w:val="single" w:color="FFFFFF" w:sz="12" w:space="0"/>
          <w:right w:val="nil"/>
          <w:insideH w:val="nil"/>
          <w:insideV w:val="nil"/>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4F81BD" w:sz="32" w:space="0"/>
          <w:bottom w:val="nil"/>
          <w:right w:val="single" w:color="FFFFFF" w:sz="4" w:space="0"/>
          <w:insideH w:val="nil"/>
          <w:insideV w:val="nil"/>
        </w:tcBorders>
      </w:tcPr>
    </w:tblStylePr>
    <w:tblStylePr w:type="lastCol">
      <w:tcPr>
        <w:tcBorders>
          <w:top w:val="nil"/>
          <w:left w:val="single" w:color="FFFFFF" w:sz="4" w:space="0"/>
          <w:bottom w:val="nil"/>
          <w:right w:val="single" w:color="4F81BD" w:sz="32" w:space="0"/>
          <w:insideH w:val="nil"/>
          <w:insideV w:val="nil"/>
        </w:tcBorders>
      </w:tcPr>
    </w:tblStylePr>
    <w:tblStylePr w:type="band1Vert">
      <w:tcPr>
        <w:tcBorders>
          <w:top w:val="nil"/>
          <w:left w:val="single" w:color="FFFFFF" w:sz="4" w:space="0"/>
          <w:bottom w:val="nil"/>
          <w:right w:val="single" w:color="FFFFFF" w:sz="4" w:space="0"/>
          <w:insideH w:val="nil"/>
          <w:insideV w:val="nil"/>
        </w:tcBorders>
        <w:shd w:val="clear" w:color="4F81BD" w:fill="4F81BD"/>
      </w:tcPr>
    </w:tblStylePr>
    <w:tblStylePr w:type="band2Vert">
      <w:tcPr>
        <w:tcBorders>
          <w:top w:val="nil"/>
          <w:left w:val="single" w:color="FFFFFF" w:sz="4" w:space="0"/>
          <w:bottom w:val="nil"/>
          <w:right w:val="single" w:color="FFFFFF" w:sz="4" w:space="0"/>
          <w:insideH w:val="nil"/>
          <w:insideV w:val="nil"/>
        </w:tcBorders>
      </w:tcPr>
    </w:tblStylePr>
    <w:tblStylePr w:type="band1Horz">
      <w:tcPr>
        <w:tcBorders>
          <w:top w:val="single" w:color="FFFFFF" w:sz="4" w:space="0"/>
          <w:left w:val="nil"/>
          <w:bottom w:val="single" w:color="FFFFFF" w:sz="4" w:space="0"/>
          <w:right w:val="nil"/>
          <w:insideH w:val="nil"/>
          <w:insideV w:val="nil"/>
        </w:tcBorders>
        <w:shd w:val="clear" w:color="4F81BD" w:fill="4F81BD"/>
      </w:tcPr>
    </w:tblStylePr>
    <w:tblStylePr w:type="band2Horz">
      <w:tcPr>
        <w:tcBorders>
          <w:top w:val="single" w:color="FFFFFF" w:sz="4" w:space="0"/>
          <w:left w:val="nil"/>
          <w:bottom w:val="single" w:color="FFFFFF" w:sz="4" w:space="0"/>
          <w:right w:val="nil"/>
          <w:insideH w:val="nil"/>
          <w:insideV w:val="nil"/>
        </w:tcBorders>
        <w:shd w:val="clear" w:color="4F81BD" w:fill="4F81BD"/>
      </w:tcPr>
    </w:tblStylePr>
  </w:style>
  <w:style w:type="table" w:customStyle="1" w:styleId="147">
    <w:name w:val="List Table 5 Dark - Accent 2"/>
    <w:basedOn w:val="33"/>
    <w:qFormat/>
    <w:uiPriority w:val="99"/>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firstRow">
      <w:rPr>
        <w:rFonts w:ascii="Arial" w:hAnsi="Arial"/>
        <w:b/>
        <w:color w:val="FFFFFF"/>
        <w:sz w:val="22"/>
      </w:rPr>
      <w:tcPr>
        <w:tcBorders>
          <w:top w:val="single" w:color="D99795" w:sz="32" w:space="0"/>
          <w:left w:val="nil"/>
          <w:bottom w:val="single" w:color="FFFFFF" w:sz="12" w:space="0"/>
          <w:right w:val="nil"/>
          <w:insideH w:val="nil"/>
          <w:insideV w:val="nil"/>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D99795" w:sz="32" w:space="0"/>
          <w:bottom w:val="nil"/>
          <w:right w:val="single" w:color="FFFFFF" w:sz="4" w:space="0"/>
          <w:insideH w:val="nil"/>
          <w:insideV w:val="nil"/>
        </w:tcBorders>
      </w:tcPr>
    </w:tblStylePr>
    <w:tblStylePr w:type="lastCol">
      <w:tcPr>
        <w:tcBorders>
          <w:top w:val="nil"/>
          <w:left w:val="single" w:color="FFFFFF" w:sz="4" w:space="0"/>
          <w:bottom w:val="nil"/>
          <w:right w:val="single" w:color="D99795" w:sz="32" w:space="0"/>
          <w:insideH w:val="nil"/>
          <w:insideV w:val="nil"/>
        </w:tcBorders>
      </w:tcPr>
    </w:tblStylePr>
    <w:tblStylePr w:type="band1Vert">
      <w:tcPr>
        <w:tcBorders>
          <w:top w:val="nil"/>
          <w:left w:val="single" w:color="FFFFFF" w:sz="4" w:space="0"/>
          <w:bottom w:val="nil"/>
          <w:right w:val="single" w:color="FFFFFF" w:sz="4" w:space="0"/>
          <w:insideH w:val="nil"/>
          <w:insideV w:val="nil"/>
        </w:tcBorders>
        <w:shd w:val="clear" w:color="D99795" w:fill="D99795"/>
      </w:tcPr>
    </w:tblStylePr>
    <w:tblStylePr w:type="band2Vert">
      <w:tcPr>
        <w:tcBorders>
          <w:top w:val="nil"/>
          <w:left w:val="single" w:color="FFFFFF" w:sz="4" w:space="0"/>
          <w:bottom w:val="nil"/>
          <w:right w:val="single" w:color="FFFFFF" w:sz="4" w:space="0"/>
          <w:insideH w:val="nil"/>
          <w:insideV w:val="nil"/>
        </w:tcBorders>
      </w:tcPr>
    </w:tblStylePr>
    <w:tblStylePr w:type="band1Horz">
      <w:tcPr>
        <w:tcBorders>
          <w:top w:val="single" w:color="FFFFFF" w:sz="4" w:space="0"/>
          <w:left w:val="nil"/>
          <w:bottom w:val="single" w:color="FFFFFF" w:sz="4" w:space="0"/>
          <w:right w:val="nil"/>
          <w:insideH w:val="nil"/>
          <w:insideV w:val="nil"/>
        </w:tcBorders>
        <w:shd w:val="clear" w:color="D99795" w:fill="D99795"/>
      </w:tcPr>
    </w:tblStylePr>
    <w:tblStylePr w:type="band2Horz">
      <w:tcPr>
        <w:tcBorders>
          <w:top w:val="single" w:color="FFFFFF" w:sz="4" w:space="0"/>
          <w:left w:val="nil"/>
          <w:bottom w:val="single" w:color="FFFFFF" w:sz="4" w:space="0"/>
          <w:right w:val="nil"/>
          <w:insideH w:val="nil"/>
          <w:insideV w:val="nil"/>
        </w:tcBorders>
        <w:shd w:val="clear" w:color="D99795" w:fill="D99795"/>
      </w:tcPr>
    </w:tblStylePr>
  </w:style>
  <w:style w:type="table" w:customStyle="1" w:styleId="148">
    <w:name w:val="List Table 5 Dark - Accent 3"/>
    <w:basedOn w:val="33"/>
    <w:qFormat/>
    <w:uiPriority w:val="99"/>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firstRow">
      <w:rPr>
        <w:rFonts w:ascii="Arial" w:hAnsi="Arial"/>
        <w:b/>
        <w:color w:val="FFFFFF"/>
        <w:sz w:val="22"/>
      </w:rPr>
      <w:tcPr>
        <w:tcBorders>
          <w:top w:val="single" w:color="C3D69C" w:sz="32" w:space="0"/>
          <w:left w:val="nil"/>
          <w:bottom w:val="single" w:color="FFFFFF" w:sz="12" w:space="0"/>
          <w:right w:val="nil"/>
          <w:insideH w:val="nil"/>
          <w:insideV w:val="nil"/>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C3D69C" w:sz="32" w:space="0"/>
          <w:bottom w:val="nil"/>
          <w:right w:val="single" w:color="FFFFFF" w:sz="4" w:space="0"/>
          <w:insideH w:val="nil"/>
          <w:insideV w:val="nil"/>
        </w:tcBorders>
      </w:tcPr>
    </w:tblStylePr>
    <w:tblStylePr w:type="lastCol">
      <w:tcPr>
        <w:tcBorders>
          <w:top w:val="nil"/>
          <w:left w:val="single" w:color="FFFFFF" w:sz="4" w:space="0"/>
          <w:bottom w:val="nil"/>
          <w:right w:val="single" w:color="C3D69C" w:sz="32" w:space="0"/>
          <w:insideH w:val="nil"/>
          <w:insideV w:val="nil"/>
        </w:tcBorders>
      </w:tcPr>
    </w:tblStylePr>
    <w:tblStylePr w:type="band1Vert">
      <w:tcPr>
        <w:tcBorders>
          <w:top w:val="nil"/>
          <w:left w:val="single" w:color="FFFFFF" w:sz="4" w:space="0"/>
          <w:bottom w:val="nil"/>
          <w:right w:val="single" w:color="FFFFFF" w:sz="4" w:space="0"/>
          <w:insideH w:val="nil"/>
          <w:insideV w:val="nil"/>
        </w:tcBorders>
        <w:shd w:val="clear" w:color="C3D69C" w:fill="C3D69C"/>
      </w:tcPr>
    </w:tblStylePr>
    <w:tblStylePr w:type="band2Vert">
      <w:tcPr>
        <w:tcBorders>
          <w:top w:val="nil"/>
          <w:left w:val="single" w:color="FFFFFF" w:sz="4" w:space="0"/>
          <w:bottom w:val="nil"/>
          <w:right w:val="single" w:color="FFFFFF" w:sz="4" w:space="0"/>
          <w:insideH w:val="nil"/>
          <w:insideV w:val="nil"/>
        </w:tcBorders>
      </w:tcPr>
    </w:tblStylePr>
    <w:tblStylePr w:type="band1Horz">
      <w:tcPr>
        <w:tcBorders>
          <w:top w:val="single" w:color="FFFFFF" w:sz="4" w:space="0"/>
          <w:left w:val="nil"/>
          <w:bottom w:val="single" w:color="FFFFFF" w:sz="4" w:space="0"/>
          <w:right w:val="nil"/>
          <w:insideH w:val="nil"/>
          <w:insideV w:val="nil"/>
        </w:tcBorders>
        <w:shd w:val="clear" w:color="C3D69C" w:fill="C3D69C"/>
      </w:tcPr>
    </w:tblStylePr>
    <w:tblStylePr w:type="band2Horz">
      <w:tcPr>
        <w:tcBorders>
          <w:top w:val="single" w:color="FFFFFF" w:sz="4" w:space="0"/>
          <w:left w:val="nil"/>
          <w:bottom w:val="single" w:color="FFFFFF" w:sz="4" w:space="0"/>
          <w:right w:val="nil"/>
          <w:insideH w:val="nil"/>
          <w:insideV w:val="nil"/>
        </w:tcBorders>
        <w:shd w:val="clear" w:color="C3D69C" w:fill="C3D69C"/>
      </w:tcPr>
    </w:tblStylePr>
  </w:style>
  <w:style w:type="table" w:customStyle="1" w:styleId="149">
    <w:name w:val="List Table 5 Dark - Accent 4"/>
    <w:basedOn w:val="33"/>
    <w:qFormat/>
    <w:uiPriority w:val="99"/>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firstRow">
      <w:rPr>
        <w:rFonts w:ascii="Arial" w:hAnsi="Arial"/>
        <w:b/>
        <w:color w:val="FFFFFF"/>
        <w:sz w:val="22"/>
      </w:rPr>
      <w:tcPr>
        <w:tcBorders>
          <w:top w:val="single" w:color="B2A1C6" w:sz="32" w:space="0"/>
          <w:left w:val="nil"/>
          <w:bottom w:val="single" w:color="FFFFFF" w:sz="12" w:space="0"/>
          <w:right w:val="nil"/>
          <w:insideH w:val="nil"/>
          <w:insideV w:val="nil"/>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B2A1C6" w:sz="32" w:space="0"/>
          <w:bottom w:val="nil"/>
          <w:right w:val="single" w:color="FFFFFF" w:sz="4" w:space="0"/>
          <w:insideH w:val="nil"/>
          <w:insideV w:val="nil"/>
        </w:tcBorders>
      </w:tcPr>
    </w:tblStylePr>
    <w:tblStylePr w:type="lastCol">
      <w:tcPr>
        <w:tcBorders>
          <w:top w:val="nil"/>
          <w:left w:val="single" w:color="FFFFFF" w:sz="4" w:space="0"/>
          <w:bottom w:val="nil"/>
          <w:right w:val="single" w:color="B2A1C6" w:sz="32" w:space="0"/>
          <w:insideH w:val="nil"/>
          <w:insideV w:val="nil"/>
        </w:tcBorders>
      </w:tcPr>
    </w:tblStylePr>
    <w:tblStylePr w:type="band1Vert">
      <w:tcPr>
        <w:tcBorders>
          <w:top w:val="nil"/>
          <w:left w:val="single" w:color="FFFFFF" w:sz="4" w:space="0"/>
          <w:bottom w:val="nil"/>
          <w:right w:val="single" w:color="FFFFFF" w:sz="4" w:space="0"/>
          <w:insideH w:val="nil"/>
          <w:insideV w:val="nil"/>
        </w:tcBorders>
        <w:shd w:val="clear" w:color="B2A1C6" w:fill="B2A1C6"/>
      </w:tcPr>
    </w:tblStylePr>
    <w:tblStylePr w:type="band2Vert">
      <w:tcPr>
        <w:tcBorders>
          <w:top w:val="nil"/>
          <w:left w:val="single" w:color="FFFFFF" w:sz="4" w:space="0"/>
          <w:bottom w:val="nil"/>
          <w:right w:val="single" w:color="FFFFFF" w:sz="4" w:space="0"/>
          <w:insideH w:val="nil"/>
          <w:insideV w:val="nil"/>
        </w:tcBorders>
      </w:tcPr>
    </w:tblStylePr>
    <w:tblStylePr w:type="band1Horz">
      <w:tcPr>
        <w:tcBorders>
          <w:top w:val="single" w:color="FFFFFF" w:sz="4" w:space="0"/>
          <w:left w:val="nil"/>
          <w:bottom w:val="single" w:color="FFFFFF" w:sz="4" w:space="0"/>
          <w:right w:val="nil"/>
          <w:insideH w:val="nil"/>
          <w:insideV w:val="nil"/>
        </w:tcBorders>
        <w:shd w:val="clear" w:color="B2A1C6" w:fill="B2A1C6"/>
      </w:tcPr>
    </w:tblStylePr>
    <w:tblStylePr w:type="band2Horz">
      <w:tcPr>
        <w:tcBorders>
          <w:top w:val="single" w:color="FFFFFF" w:sz="4" w:space="0"/>
          <w:left w:val="nil"/>
          <w:bottom w:val="single" w:color="FFFFFF" w:sz="4" w:space="0"/>
          <w:right w:val="nil"/>
          <w:insideH w:val="nil"/>
          <w:insideV w:val="nil"/>
        </w:tcBorders>
        <w:shd w:val="clear" w:color="B2A1C6" w:fill="B2A1C6"/>
      </w:tcPr>
    </w:tblStylePr>
  </w:style>
  <w:style w:type="table" w:customStyle="1" w:styleId="150">
    <w:name w:val="List Table 5 Dark - Accent 5"/>
    <w:basedOn w:val="33"/>
    <w:qFormat/>
    <w:uiPriority w:val="99"/>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firstRow">
      <w:rPr>
        <w:rFonts w:ascii="Arial" w:hAnsi="Arial"/>
        <w:b/>
        <w:color w:val="FFFFFF"/>
        <w:sz w:val="22"/>
      </w:rPr>
      <w:tcPr>
        <w:tcBorders>
          <w:top w:val="single" w:color="92CCDC" w:sz="32" w:space="0"/>
          <w:left w:val="nil"/>
          <w:bottom w:val="single" w:color="FFFFFF" w:sz="12" w:space="0"/>
          <w:right w:val="nil"/>
          <w:insideH w:val="nil"/>
          <w:insideV w:val="nil"/>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92CCDC" w:sz="32" w:space="0"/>
          <w:bottom w:val="nil"/>
          <w:right w:val="single" w:color="FFFFFF" w:sz="4" w:space="0"/>
          <w:insideH w:val="nil"/>
          <w:insideV w:val="nil"/>
        </w:tcBorders>
      </w:tcPr>
    </w:tblStylePr>
    <w:tblStylePr w:type="lastCol">
      <w:tcPr>
        <w:tcBorders>
          <w:top w:val="nil"/>
          <w:left w:val="single" w:color="FFFFFF" w:sz="4" w:space="0"/>
          <w:bottom w:val="nil"/>
          <w:right w:val="single" w:color="92CCDC" w:sz="32" w:space="0"/>
          <w:insideH w:val="nil"/>
          <w:insideV w:val="nil"/>
        </w:tcBorders>
      </w:tcPr>
    </w:tblStylePr>
    <w:tblStylePr w:type="band1Vert">
      <w:tcPr>
        <w:tcBorders>
          <w:top w:val="nil"/>
          <w:left w:val="single" w:color="FFFFFF" w:sz="4" w:space="0"/>
          <w:bottom w:val="nil"/>
          <w:right w:val="single" w:color="FFFFFF" w:sz="4" w:space="0"/>
          <w:insideH w:val="nil"/>
          <w:insideV w:val="nil"/>
        </w:tcBorders>
        <w:shd w:val="clear" w:color="92CCDC" w:fill="92CCDC"/>
      </w:tcPr>
    </w:tblStylePr>
    <w:tblStylePr w:type="band2Vert">
      <w:tcPr>
        <w:tcBorders>
          <w:top w:val="nil"/>
          <w:left w:val="single" w:color="FFFFFF" w:sz="4" w:space="0"/>
          <w:bottom w:val="nil"/>
          <w:right w:val="single" w:color="FFFFFF" w:sz="4" w:space="0"/>
          <w:insideH w:val="nil"/>
          <w:insideV w:val="nil"/>
        </w:tcBorders>
      </w:tcPr>
    </w:tblStylePr>
    <w:tblStylePr w:type="band1Horz">
      <w:tcPr>
        <w:tcBorders>
          <w:top w:val="single" w:color="FFFFFF" w:sz="4" w:space="0"/>
          <w:left w:val="nil"/>
          <w:bottom w:val="single" w:color="FFFFFF" w:sz="4" w:space="0"/>
          <w:right w:val="nil"/>
          <w:insideH w:val="nil"/>
          <w:insideV w:val="nil"/>
        </w:tcBorders>
        <w:shd w:val="clear" w:color="92CCDC" w:fill="92CCDC"/>
      </w:tcPr>
    </w:tblStylePr>
    <w:tblStylePr w:type="band2Horz">
      <w:tcPr>
        <w:tcBorders>
          <w:top w:val="single" w:color="FFFFFF" w:sz="4" w:space="0"/>
          <w:left w:val="nil"/>
          <w:bottom w:val="single" w:color="FFFFFF" w:sz="4" w:space="0"/>
          <w:right w:val="nil"/>
          <w:insideH w:val="nil"/>
          <w:insideV w:val="nil"/>
        </w:tcBorders>
        <w:shd w:val="clear" w:color="92CCDC" w:fill="92CCDC"/>
      </w:tcPr>
    </w:tblStylePr>
  </w:style>
  <w:style w:type="table" w:customStyle="1" w:styleId="151">
    <w:name w:val="List Table 5 Dark - Accent 6"/>
    <w:basedOn w:val="33"/>
    <w:qFormat/>
    <w:uiPriority w:val="99"/>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firstRow">
      <w:rPr>
        <w:rFonts w:ascii="Arial" w:hAnsi="Arial"/>
        <w:b/>
        <w:color w:val="FFFFFF"/>
        <w:sz w:val="22"/>
      </w:rPr>
      <w:tcPr>
        <w:tcBorders>
          <w:top w:val="single" w:color="FAC090" w:sz="32" w:space="0"/>
          <w:left w:val="nil"/>
          <w:bottom w:val="single" w:color="FFFFFF" w:sz="12" w:space="0"/>
          <w:right w:val="nil"/>
          <w:insideH w:val="nil"/>
          <w:insideV w:val="nil"/>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FAC090" w:sz="32" w:space="0"/>
          <w:bottom w:val="nil"/>
          <w:right w:val="single" w:color="FFFFFF" w:sz="4" w:space="0"/>
          <w:insideH w:val="nil"/>
          <w:insideV w:val="nil"/>
        </w:tcBorders>
      </w:tcPr>
    </w:tblStylePr>
    <w:tblStylePr w:type="lastCol">
      <w:tcPr>
        <w:tcBorders>
          <w:top w:val="nil"/>
          <w:left w:val="single" w:color="FFFFFF" w:sz="4" w:space="0"/>
          <w:bottom w:val="nil"/>
          <w:right w:val="single" w:color="FAC090" w:sz="32" w:space="0"/>
          <w:insideH w:val="nil"/>
          <w:insideV w:val="nil"/>
        </w:tcBorders>
      </w:tcPr>
    </w:tblStylePr>
    <w:tblStylePr w:type="band1Vert">
      <w:tcPr>
        <w:tcBorders>
          <w:top w:val="nil"/>
          <w:left w:val="single" w:color="FFFFFF" w:sz="4" w:space="0"/>
          <w:bottom w:val="nil"/>
          <w:right w:val="single" w:color="FFFFFF" w:sz="4" w:space="0"/>
          <w:insideH w:val="nil"/>
          <w:insideV w:val="nil"/>
        </w:tcBorders>
        <w:shd w:val="clear" w:color="FAC090" w:fill="FAC090"/>
      </w:tcPr>
    </w:tblStylePr>
    <w:tblStylePr w:type="band2Vert">
      <w:tcPr>
        <w:tcBorders>
          <w:top w:val="nil"/>
          <w:left w:val="single" w:color="FFFFFF" w:sz="4" w:space="0"/>
          <w:bottom w:val="nil"/>
          <w:right w:val="single" w:color="FFFFFF" w:sz="4" w:space="0"/>
          <w:insideH w:val="nil"/>
          <w:insideV w:val="nil"/>
        </w:tcBorders>
      </w:tcPr>
    </w:tblStylePr>
    <w:tblStylePr w:type="band1Horz">
      <w:tcPr>
        <w:tcBorders>
          <w:top w:val="single" w:color="FFFFFF" w:sz="4" w:space="0"/>
          <w:left w:val="nil"/>
          <w:bottom w:val="single" w:color="FFFFFF" w:sz="4" w:space="0"/>
          <w:right w:val="nil"/>
          <w:insideH w:val="nil"/>
          <w:insideV w:val="nil"/>
        </w:tcBorders>
        <w:shd w:val="clear" w:color="FAC090" w:fill="FAC090"/>
      </w:tcPr>
    </w:tblStylePr>
    <w:tblStylePr w:type="band2Horz">
      <w:tcPr>
        <w:tcBorders>
          <w:top w:val="single" w:color="FFFFFF" w:sz="4" w:space="0"/>
          <w:left w:val="nil"/>
          <w:bottom w:val="single" w:color="FFFFFF" w:sz="4" w:space="0"/>
          <w:right w:val="nil"/>
          <w:insideH w:val="nil"/>
          <w:insideV w:val="nil"/>
        </w:tcBorders>
        <w:shd w:val="clear" w:color="FAC090" w:fill="FAC090"/>
      </w:tcPr>
    </w:tblStylePr>
  </w:style>
  <w:style w:type="table" w:customStyle="1" w:styleId="152">
    <w:name w:val="List Table 6 Colorful"/>
    <w:basedOn w:val="33"/>
    <w:qFormat/>
    <w:uiPriority w:val="99"/>
    <w:pPr>
      <w:spacing w:after="0" w:line="240" w:lineRule="auto"/>
    </w:pPr>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cBorders>
      </w:tcPr>
    </w:tblStylePr>
    <w:tblStylePr w:type="lastRow">
      <w:rPr>
        <w:b/>
        <w:color w:val="000000"/>
      </w:rPr>
      <w:tcPr>
        <w:tcBorders>
          <w:top w:val="single" w:color="7E7E7E" w:sz="4" w:space="0"/>
          <w:left w:val="nil"/>
          <w:bottom w:val="nil"/>
          <w:right w:val="nil"/>
          <w:insideH w:val="nil"/>
          <w:insideV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153">
    <w:name w:val="List Table 6 Colorful - Accent 1"/>
    <w:basedOn w:val="33"/>
    <w:qFormat/>
    <w:uiPriority w:val="99"/>
    <w:pPr>
      <w:spacing w:after="0" w:line="240" w:lineRule="auto"/>
    </w:pPr>
    <w:tblPr>
      <w:tblBorders>
        <w:top w:val="single" w:color="4F81BD" w:sz="4" w:space="0"/>
        <w:bottom w:val="single" w:color="4F81BD" w:sz="4" w:space="0"/>
      </w:tblBorders>
    </w:tblPr>
    <w:tblStylePr w:type="firstRow">
      <w:rPr>
        <w:b/>
        <w:color w:val="2A4A71"/>
      </w:rPr>
      <w:tcPr>
        <w:tcBorders>
          <w:top w:val="nil"/>
          <w:left w:val="nil"/>
          <w:bottom w:val="single" w:color="4F81BD" w:sz="4" w:space="0"/>
          <w:right w:val="nil"/>
          <w:insideH w:val="nil"/>
          <w:insideV w:val="nil"/>
        </w:tcBorders>
      </w:tcPr>
    </w:tblStylePr>
    <w:tblStylePr w:type="lastRow">
      <w:rPr>
        <w:b/>
        <w:color w:val="2A4A71"/>
      </w:rPr>
      <w:tcPr>
        <w:tcBorders>
          <w:top w:val="single" w:color="4F81BD" w:sz="4" w:space="0"/>
          <w:left w:val="nil"/>
          <w:bottom w:val="nil"/>
          <w:right w:val="nil"/>
          <w:insideH w:val="nil"/>
          <w:insideV w:val="nil"/>
        </w:tcBorders>
      </w:tcPr>
    </w:tblStylePr>
    <w:tblStylePr w:type="firstCol">
      <w:rPr>
        <w:b/>
        <w:color w:val="2A4A71"/>
      </w:rPr>
    </w:tblStylePr>
    <w:tblStylePr w:type="lastCol">
      <w:rPr>
        <w:b/>
        <w:color w:val="2A4A71"/>
      </w:rPr>
    </w:tblStylePr>
    <w:tblStylePr w:type="band1Vert">
      <w:tcPr>
        <w:shd w:val="clear" w:color="D2DFEE" w:fill="D2DFEE"/>
      </w:tcPr>
    </w:tblStylePr>
    <w:tblStylePr w:type="band1Horz">
      <w:rPr>
        <w:rFonts w:ascii="Arial" w:hAnsi="Arial"/>
        <w:color w:val="2A4A71"/>
        <w:sz w:val="22"/>
      </w:rPr>
      <w:tcPr>
        <w:shd w:val="clear" w:color="D2DFEE" w:fill="D2DFEE"/>
      </w:tcPr>
    </w:tblStylePr>
    <w:tblStylePr w:type="band2Horz">
      <w:rPr>
        <w:rFonts w:ascii="Arial" w:hAnsi="Arial"/>
        <w:color w:val="2A4A71"/>
        <w:sz w:val="22"/>
      </w:rPr>
    </w:tblStylePr>
  </w:style>
  <w:style w:type="table" w:customStyle="1" w:styleId="154">
    <w:name w:val="List Table 6 Colorful - Accent 2"/>
    <w:basedOn w:val="33"/>
    <w:qFormat/>
    <w:uiPriority w:val="99"/>
    <w:pPr>
      <w:spacing w:after="0" w:line="240" w:lineRule="auto"/>
    </w:pPr>
    <w:tblPr>
      <w:tblBorders>
        <w:top w:val="single" w:color="D99795" w:sz="4" w:space="0"/>
        <w:bottom w:val="single" w:color="D99795" w:sz="4" w:space="0"/>
      </w:tblBorders>
    </w:tblPr>
    <w:tblStylePr w:type="firstRow">
      <w:rPr>
        <w:b/>
        <w:color w:val="D99896"/>
      </w:rPr>
      <w:tcPr>
        <w:tcBorders>
          <w:top w:val="nil"/>
          <w:left w:val="nil"/>
          <w:bottom w:val="single" w:color="D99795" w:sz="4" w:space="0"/>
          <w:right w:val="nil"/>
          <w:insideH w:val="nil"/>
          <w:insideV w:val="nil"/>
        </w:tcBorders>
      </w:tcPr>
    </w:tblStylePr>
    <w:tblStylePr w:type="lastRow">
      <w:rPr>
        <w:b/>
        <w:color w:val="D99896"/>
      </w:rPr>
      <w:tcPr>
        <w:tcBorders>
          <w:top w:val="single" w:color="D99795" w:sz="4" w:space="0"/>
          <w:left w:val="nil"/>
          <w:bottom w:val="nil"/>
          <w:right w:val="nil"/>
          <w:insideH w:val="nil"/>
          <w:insideV w:val="nil"/>
        </w:tcBorders>
      </w:tcPr>
    </w:tblStylePr>
    <w:tblStylePr w:type="firstCol">
      <w:rPr>
        <w:b/>
        <w:color w:val="D99896"/>
      </w:rPr>
    </w:tblStylePr>
    <w:tblStylePr w:type="lastCol">
      <w:rPr>
        <w:b/>
        <w:color w:val="D99896"/>
      </w:rPr>
    </w:tblStylePr>
    <w:tblStylePr w:type="band1Vert">
      <w:tcPr>
        <w:shd w:val="clear" w:color="EFD3D2" w:fill="EFD3D2"/>
      </w:tcPr>
    </w:tblStylePr>
    <w:tblStylePr w:type="band1Horz">
      <w:rPr>
        <w:rFonts w:ascii="Arial" w:hAnsi="Arial"/>
        <w:color w:val="D99896"/>
        <w:sz w:val="22"/>
      </w:rPr>
      <w:tcPr>
        <w:shd w:val="clear" w:color="EFD3D2" w:fill="EFD3D2"/>
      </w:tcPr>
    </w:tblStylePr>
    <w:tblStylePr w:type="band2Horz">
      <w:rPr>
        <w:rFonts w:ascii="Arial" w:hAnsi="Arial"/>
        <w:color w:val="D99896"/>
        <w:sz w:val="22"/>
      </w:rPr>
    </w:tblStylePr>
  </w:style>
  <w:style w:type="table" w:customStyle="1" w:styleId="155">
    <w:name w:val="List Table 6 Colorful - Accent 3"/>
    <w:basedOn w:val="33"/>
    <w:qFormat/>
    <w:uiPriority w:val="99"/>
    <w:pPr>
      <w:spacing w:after="0" w:line="240" w:lineRule="auto"/>
    </w:pPr>
    <w:tblPr>
      <w:tblBorders>
        <w:top w:val="single" w:color="C3D69C" w:sz="4" w:space="0"/>
        <w:bottom w:val="single" w:color="C3D69C" w:sz="4" w:space="0"/>
      </w:tblBorders>
    </w:tblPr>
    <w:tblStylePr w:type="firstRow">
      <w:rPr>
        <w:b/>
        <w:color w:val="C2D69B"/>
      </w:rPr>
      <w:tcPr>
        <w:tcBorders>
          <w:top w:val="nil"/>
          <w:left w:val="nil"/>
          <w:bottom w:val="single" w:color="C3D69C" w:sz="4" w:space="0"/>
          <w:right w:val="nil"/>
          <w:insideH w:val="nil"/>
          <w:insideV w:val="nil"/>
        </w:tcBorders>
      </w:tcPr>
    </w:tblStylePr>
    <w:tblStylePr w:type="lastRow">
      <w:rPr>
        <w:b/>
        <w:color w:val="C2D69B"/>
      </w:rPr>
      <w:tcPr>
        <w:tcBorders>
          <w:top w:val="single" w:color="C3D69C" w:sz="4" w:space="0"/>
          <w:left w:val="nil"/>
          <w:bottom w:val="nil"/>
          <w:right w:val="nil"/>
          <w:insideH w:val="nil"/>
          <w:insideV w:val="nil"/>
        </w:tcBorders>
      </w:tcPr>
    </w:tblStylePr>
    <w:tblStylePr w:type="firstCol">
      <w:rPr>
        <w:b/>
        <w:color w:val="C2D69B"/>
      </w:rPr>
    </w:tblStylePr>
    <w:tblStylePr w:type="lastCol">
      <w:rPr>
        <w:b/>
        <w:color w:val="C2D69B"/>
      </w:rPr>
    </w:tblStylePr>
    <w:tblStylePr w:type="band1Vert">
      <w:tcPr>
        <w:shd w:val="clear" w:color="E5EDD5" w:fill="E5EDD5"/>
      </w:tcPr>
    </w:tblStylePr>
    <w:tblStylePr w:type="band1Horz">
      <w:rPr>
        <w:rFonts w:ascii="Arial" w:hAnsi="Arial"/>
        <w:color w:val="C2D69B"/>
        <w:sz w:val="22"/>
      </w:rPr>
      <w:tcPr>
        <w:shd w:val="clear" w:color="E5EDD5" w:fill="E5EDD5"/>
      </w:tcPr>
    </w:tblStylePr>
    <w:tblStylePr w:type="band2Horz">
      <w:rPr>
        <w:rFonts w:ascii="Arial" w:hAnsi="Arial"/>
        <w:color w:val="C2D69B"/>
        <w:sz w:val="22"/>
      </w:rPr>
    </w:tblStylePr>
  </w:style>
  <w:style w:type="table" w:customStyle="1" w:styleId="156">
    <w:name w:val="List Table 6 Colorful - Accent 4"/>
    <w:basedOn w:val="33"/>
    <w:qFormat/>
    <w:uiPriority w:val="99"/>
    <w:pPr>
      <w:spacing w:after="0" w:line="240" w:lineRule="auto"/>
    </w:pPr>
    <w:tblPr>
      <w:tblBorders>
        <w:top w:val="single" w:color="B2A1C6" w:sz="4" w:space="0"/>
        <w:bottom w:val="single" w:color="B2A1C6" w:sz="4" w:space="0"/>
      </w:tblBorders>
    </w:tblPr>
    <w:tblStylePr w:type="firstRow">
      <w:rPr>
        <w:b/>
        <w:color w:val="B2A1C7"/>
      </w:rPr>
      <w:tcPr>
        <w:tcBorders>
          <w:top w:val="nil"/>
          <w:left w:val="nil"/>
          <w:bottom w:val="single" w:color="B2A1C6" w:sz="4" w:space="0"/>
          <w:right w:val="nil"/>
          <w:insideH w:val="nil"/>
          <w:insideV w:val="nil"/>
        </w:tcBorders>
      </w:tcPr>
    </w:tblStylePr>
    <w:tblStylePr w:type="lastRow">
      <w:rPr>
        <w:b/>
        <w:color w:val="B2A1C7"/>
      </w:rPr>
      <w:tcPr>
        <w:tcBorders>
          <w:top w:val="single" w:color="B2A1C6" w:sz="4" w:space="0"/>
          <w:left w:val="nil"/>
          <w:bottom w:val="nil"/>
          <w:right w:val="nil"/>
          <w:insideH w:val="nil"/>
          <w:insideV w:val="nil"/>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57">
    <w:name w:val="List Table 6 Colorful - Accent 5"/>
    <w:basedOn w:val="33"/>
    <w:qFormat/>
    <w:uiPriority w:val="99"/>
    <w:pPr>
      <w:spacing w:after="0" w:line="240" w:lineRule="auto"/>
    </w:pPr>
    <w:tblPr>
      <w:tblBorders>
        <w:top w:val="single" w:color="92CCDC" w:sz="4" w:space="0"/>
        <w:bottom w:val="single" w:color="92CCDC" w:sz="4" w:space="0"/>
      </w:tblBorders>
    </w:tblPr>
    <w:tblStylePr w:type="firstRow">
      <w:rPr>
        <w:b/>
        <w:color w:val="92CDDC"/>
      </w:rPr>
      <w:tcPr>
        <w:tcBorders>
          <w:top w:val="nil"/>
          <w:left w:val="nil"/>
          <w:bottom w:val="single" w:color="92CCDC" w:sz="4" w:space="0"/>
          <w:right w:val="nil"/>
          <w:insideH w:val="nil"/>
          <w:insideV w:val="nil"/>
        </w:tcBorders>
      </w:tcPr>
    </w:tblStylePr>
    <w:tblStylePr w:type="lastRow">
      <w:rPr>
        <w:b/>
        <w:color w:val="92CDDC"/>
      </w:rPr>
      <w:tcPr>
        <w:tcBorders>
          <w:top w:val="single" w:color="92CCDC" w:sz="4" w:space="0"/>
          <w:left w:val="nil"/>
          <w:bottom w:val="nil"/>
          <w:right w:val="nil"/>
          <w:insideH w:val="nil"/>
          <w:insideV w:val="nil"/>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58">
    <w:name w:val="List Table 6 Colorful - Accent 6"/>
    <w:basedOn w:val="33"/>
    <w:qFormat/>
    <w:uiPriority w:val="99"/>
    <w:pPr>
      <w:spacing w:after="0" w:line="240" w:lineRule="auto"/>
    </w:pPr>
    <w:tblPr>
      <w:tblBorders>
        <w:top w:val="single" w:color="FAC090" w:sz="4" w:space="0"/>
        <w:bottom w:val="single" w:color="FAC090" w:sz="4" w:space="0"/>
      </w:tblBorders>
    </w:tblPr>
    <w:tblStylePr w:type="firstRow">
      <w:rPr>
        <w:b/>
        <w:color w:val="FABF8F"/>
      </w:rPr>
      <w:tcPr>
        <w:tcBorders>
          <w:top w:val="nil"/>
          <w:left w:val="nil"/>
          <w:bottom w:val="single" w:color="FAC090" w:sz="4" w:space="0"/>
          <w:right w:val="nil"/>
          <w:insideH w:val="nil"/>
          <w:insideV w:val="nil"/>
        </w:tcBorders>
      </w:tcPr>
    </w:tblStylePr>
    <w:tblStylePr w:type="lastRow">
      <w:rPr>
        <w:b/>
        <w:color w:val="FABF8F"/>
      </w:rPr>
      <w:tcPr>
        <w:tcBorders>
          <w:top w:val="single" w:color="FAC090" w:sz="4" w:space="0"/>
          <w:left w:val="nil"/>
          <w:bottom w:val="nil"/>
          <w:right w:val="nil"/>
          <w:insideH w:val="nil"/>
          <w:insideV w:val="nil"/>
        </w:tcBorders>
      </w:tcPr>
    </w:tblStylePr>
    <w:tblStylePr w:type="firstCol">
      <w:rPr>
        <w:b/>
        <w:color w:val="FABF8F"/>
      </w:rPr>
    </w:tblStylePr>
    <w:tblStylePr w:type="lastCol">
      <w:rPr>
        <w:b/>
        <w:color w:val="FABF8F"/>
      </w:rPr>
    </w:tblStylePr>
    <w:tblStylePr w:type="band1Vert">
      <w:tcPr>
        <w:shd w:val="clear" w:color="FCE4D0" w:fill="FCE4D0"/>
      </w:tcPr>
    </w:tblStylePr>
    <w:tblStylePr w:type="band1Horz">
      <w:rPr>
        <w:rFonts w:ascii="Arial" w:hAnsi="Arial"/>
        <w:color w:val="FABF8F"/>
        <w:sz w:val="22"/>
      </w:rPr>
      <w:tcPr>
        <w:shd w:val="clear" w:color="FCE4D0" w:fill="FCE4D0"/>
      </w:tcPr>
    </w:tblStylePr>
    <w:tblStylePr w:type="band2Horz">
      <w:rPr>
        <w:rFonts w:ascii="Arial" w:hAnsi="Arial"/>
        <w:color w:val="FABF8F"/>
        <w:sz w:val="22"/>
      </w:rPr>
    </w:tblStylePr>
  </w:style>
  <w:style w:type="table" w:customStyle="1" w:styleId="159">
    <w:name w:val="List Table 7 Colorful"/>
    <w:basedOn w:val="33"/>
    <w:qFormat/>
    <w:uiPriority w:val="99"/>
    <w:pPr>
      <w:spacing w:after="0" w:line="240" w:lineRule="auto"/>
    </w:pPr>
    <w:tblPr>
      <w:tblBorders>
        <w:right w:val="single" w:color="7E7E7E" w:sz="4" w:space="0"/>
      </w:tblBorders>
    </w:tblPr>
    <w:tblStylePr w:type="firstRow">
      <w:rPr>
        <w:rFonts w:ascii="Arial" w:hAnsi="Arial"/>
        <w:i/>
        <w:color w:val="7F7F7F"/>
        <w:sz w:val="22"/>
      </w:rPr>
      <w:tcPr>
        <w:tcBorders>
          <w:top w:val="nil"/>
          <w:left w:val="nil"/>
          <w:bottom w:val="single" w:color="7E7E7E" w:sz="4" w:space="0"/>
          <w:right w:val="nil"/>
          <w:insideH w:val="nil"/>
          <w:insideV w:val="nil"/>
        </w:tcBorders>
        <w:shd w:val="clear" w:color="FFFFFF" w:fill="FFFFFF"/>
      </w:tcPr>
    </w:tblStylePr>
    <w:tblStylePr w:type="lastRow">
      <w:rPr>
        <w:rFonts w:ascii="Arial" w:hAnsi="Arial"/>
        <w:i/>
        <w:color w:val="7F7F7F"/>
        <w:sz w:val="22"/>
      </w:rPr>
      <w:tcPr>
        <w:tcBorders>
          <w:top w:val="single" w:color="7E7E7E" w:sz="4" w:space="0"/>
          <w:left w:val="nil"/>
          <w:bottom w:val="nil"/>
          <w:right w:val="nil"/>
          <w:insideH w:val="nil"/>
          <w:insideV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insideH w:val="nil"/>
          <w:insideV w:val="nil"/>
        </w:tcBorders>
        <w:shd w:val="clear" w:color="FFFFFF" w:fill="auto"/>
      </w:tcPr>
    </w:tblStylePr>
    <w:tblStylePr w:type="lastCol">
      <w:rPr>
        <w:rFonts w:ascii="Arial" w:hAnsi="Arial"/>
        <w:i/>
        <w:color w:val="7F7F7F"/>
        <w:sz w:val="22"/>
      </w:rPr>
      <w:tcPr>
        <w:tcBorders>
          <w:top w:val="nil"/>
          <w:left w:val="single" w:color="7E7E7E" w:sz="4" w:space="0"/>
          <w:bottom w:val="nil"/>
          <w:right w:val="nil"/>
          <w:insideH w:val="nil"/>
          <w:insideV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table" w:customStyle="1" w:styleId="160">
    <w:name w:val="List Table 7 Colorful - Accent 1"/>
    <w:basedOn w:val="33"/>
    <w:qFormat/>
    <w:uiPriority w:val="99"/>
    <w:pPr>
      <w:spacing w:after="0" w:line="240" w:lineRule="auto"/>
    </w:pPr>
    <w:tblPr>
      <w:tblBorders>
        <w:right w:val="single" w:color="4F81BD" w:sz="4" w:space="0"/>
      </w:tblBorders>
    </w:tblPr>
    <w:tblStylePr w:type="firstRow">
      <w:rPr>
        <w:rFonts w:ascii="Arial" w:hAnsi="Arial"/>
        <w:i/>
        <w:color w:val="2A4A71"/>
        <w:sz w:val="22"/>
      </w:rPr>
      <w:tcPr>
        <w:tcBorders>
          <w:top w:val="nil"/>
          <w:left w:val="nil"/>
          <w:bottom w:val="single" w:color="4F81BD" w:sz="4" w:space="0"/>
          <w:right w:val="nil"/>
          <w:insideH w:val="nil"/>
          <w:insideV w:val="nil"/>
        </w:tcBorders>
        <w:shd w:val="clear" w:color="FFFFFF" w:fill="FFFFFF"/>
      </w:tcPr>
    </w:tblStylePr>
    <w:tblStylePr w:type="lastRow">
      <w:rPr>
        <w:rFonts w:ascii="Arial" w:hAnsi="Arial"/>
        <w:i/>
        <w:color w:val="2A4A71"/>
        <w:sz w:val="22"/>
      </w:rPr>
      <w:tcPr>
        <w:tcBorders>
          <w:top w:val="single" w:color="4F81BD" w:sz="4" w:space="0"/>
          <w:left w:val="nil"/>
          <w:bottom w:val="nil"/>
          <w:right w:val="nil"/>
          <w:insideH w:val="nil"/>
          <w:insideV w:val="nil"/>
        </w:tcBorders>
        <w:shd w:val="clear" w:color="FFFFFF" w:fill="FFFFFF"/>
      </w:tcPr>
    </w:tblStylePr>
    <w:tblStylePr w:type="firstCol">
      <w:pPr>
        <w:jc w:val="right"/>
      </w:pPr>
      <w:rPr>
        <w:rFonts w:ascii="Arial" w:hAnsi="Arial"/>
        <w:i/>
        <w:color w:val="2A4A71"/>
        <w:sz w:val="22"/>
      </w:rPr>
      <w:tcPr>
        <w:tcBorders>
          <w:top w:val="nil"/>
          <w:left w:val="nil"/>
          <w:bottom w:val="nil"/>
          <w:right w:val="single" w:color="4F81BD" w:sz="4" w:space="0"/>
          <w:insideH w:val="nil"/>
          <w:insideV w:val="nil"/>
        </w:tcBorders>
        <w:shd w:val="clear" w:color="FFFFFF" w:fill="auto"/>
      </w:tcPr>
    </w:tblStylePr>
    <w:tblStylePr w:type="lastCol">
      <w:rPr>
        <w:rFonts w:ascii="Arial" w:hAnsi="Arial"/>
        <w:i/>
        <w:color w:val="2A4A71"/>
        <w:sz w:val="22"/>
      </w:rPr>
      <w:tcPr>
        <w:tcBorders>
          <w:top w:val="nil"/>
          <w:left w:val="single" w:color="4F81BD" w:sz="4" w:space="0"/>
          <w:bottom w:val="nil"/>
          <w:right w:val="nil"/>
          <w:insideH w:val="nil"/>
          <w:insideV w:val="nil"/>
        </w:tcBorders>
        <w:shd w:val="clear" w:color="FFFFFF" w:fill="auto"/>
      </w:tcPr>
    </w:tblStylePr>
    <w:tblStylePr w:type="band1Vert">
      <w:tcPr>
        <w:shd w:val="clear" w:color="D2DFEE" w:fill="D2DFEE"/>
      </w:tcPr>
    </w:tblStylePr>
    <w:tblStylePr w:type="band1Horz">
      <w:rPr>
        <w:rFonts w:ascii="Arial" w:hAnsi="Arial"/>
        <w:color w:val="2A4A71"/>
        <w:sz w:val="22"/>
      </w:rPr>
      <w:tcPr>
        <w:shd w:val="clear" w:color="D2DFEE" w:fill="D2DFEE"/>
      </w:tcPr>
    </w:tblStylePr>
    <w:tblStylePr w:type="band2Horz">
      <w:rPr>
        <w:rFonts w:ascii="Arial" w:hAnsi="Arial"/>
        <w:color w:val="2A4A71"/>
        <w:sz w:val="22"/>
      </w:rPr>
    </w:tblStylePr>
  </w:style>
  <w:style w:type="table" w:customStyle="1" w:styleId="161">
    <w:name w:val="List Table 7 Colorful - Accent 2"/>
    <w:basedOn w:val="33"/>
    <w:qFormat/>
    <w:uiPriority w:val="99"/>
    <w:pPr>
      <w:spacing w:after="0" w:line="240" w:lineRule="auto"/>
    </w:pPr>
    <w:tblPr>
      <w:tblBorders>
        <w:right w:val="single" w:color="D99795" w:sz="4" w:space="0"/>
      </w:tblBorders>
    </w:tblPr>
    <w:tblStylePr w:type="firstRow">
      <w:rPr>
        <w:rFonts w:ascii="Arial" w:hAnsi="Arial"/>
        <w:i/>
        <w:color w:val="D99896"/>
        <w:sz w:val="22"/>
      </w:rPr>
      <w:tcPr>
        <w:tcBorders>
          <w:top w:val="nil"/>
          <w:left w:val="nil"/>
          <w:bottom w:val="single" w:color="D99795" w:sz="4" w:space="0"/>
          <w:right w:val="nil"/>
          <w:insideH w:val="nil"/>
          <w:insideV w:val="nil"/>
        </w:tcBorders>
        <w:shd w:val="clear" w:color="FFFFFF" w:fill="FFFFFF"/>
      </w:tcPr>
    </w:tblStylePr>
    <w:tblStylePr w:type="lastRow">
      <w:rPr>
        <w:rFonts w:ascii="Arial" w:hAnsi="Arial"/>
        <w:i/>
        <w:color w:val="D99896"/>
        <w:sz w:val="22"/>
      </w:rPr>
      <w:tcPr>
        <w:tcBorders>
          <w:top w:val="single" w:color="D99795" w:sz="4" w:space="0"/>
          <w:left w:val="nil"/>
          <w:bottom w:val="nil"/>
          <w:right w:val="nil"/>
          <w:insideH w:val="nil"/>
          <w:insideV w:val="nil"/>
        </w:tcBorders>
        <w:shd w:val="clear" w:color="FFFFFF" w:fill="FFFFFF"/>
      </w:tcPr>
    </w:tblStylePr>
    <w:tblStylePr w:type="firstCol">
      <w:pPr>
        <w:jc w:val="right"/>
      </w:pPr>
      <w:rPr>
        <w:rFonts w:ascii="Arial" w:hAnsi="Arial"/>
        <w:i/>
        <w:color w:val="D99896"/>
        <w:sz w:val="22"/>
      </w:rPr>
      <w:tcPr>
        <w:tcBorders>
          <w:top w:val="nil"/>
          <w:left w:val="nil"/>
          <w:bottom w:val="nil"/>
          <w:right w:val="single" w:color="D99795" w:sz="4" w:space="0"/>
          <w:insideH w:val="nil"/>
          <w:insideV w:val="nil"/>
        </w:tcBorders>
        <w:shd w:val="clear" w:color="FFFFFF" w:fill="auto"/>
      </w:tcPr>
    </w:tblStylePr>
    <w:tblStylePr w:type="lastCol">
      <w:rPr>
        <w:rFonts w:ascii="Arial" w:hAnsi="Arial"/>
        <w:i/>
        <w:color w:val="D99896"/>
        <w:sz w:val="22"/>
      </w:rPr>
      <w:tcPr>
        <w:tcBorders>
          <w:top w:val="nil"/>
          <w:left w:val="single" w:color="D99795" w:sz="4" w:space="0"/>
          <w:bottom w:val="nil"/>
          <w:right w:val="nil"/>
          <w:insideH w:val="nil"/>
          <w:insideV w:val="nil"/>
        </w:tcBorders>
        <w:shd w:val="clear" w:color="FFFFFF" w:fill="auto"/>
      </w:tcPr>
    </w:tblStylePr>
    <w:tblStylePr w:type="band1Vert">
      <w:tcPr>
        <w:shd w:val="clear" w:color="EFD3D2" w:fill="EFD3D2"/>
      </w:tcPr>
    </w:tblStylePr>
    <w:tblStylePr w:type="band1Horz">
      <w:rPr>
        <w:rFonts w:ascii="Arial" w:hAnsi="Arial"/>
        <w:color w:val="D99896"/>
        <w:sz w:val="22"/>
      </w:rPr>
      <w:tcPr>
        <w:shd w:val="clear" w:color="EFD3D2" w:fill="EFD3D2"/>
      </w:tcPr>
    </w:tblStylePr>
    <w:tblStylePr w:type="band2Horz">
      <w:rPr>
        <w:rFonts w:ascii="Arial" w:hAnsi="Arial"/>
        <w:color w:val="D99896"/>
        <w:sz w:val="22"/>
      </w:rPr>
    </w:tblStylePr>
  </w:style>
  <w:style w:type="table" w:customStyle="1" w:styleId="162">
    <w:name w:val="List Table 7 Colorful - Accent 3"/>
    <w:basedOn w:val="33"/>
    <w:qFormat/>
    <w:uiPriority w:val="99"/>
    <w:pPr>
      <w:spacing w:after="0" w:line="240" w:lineRule="auto"/>
    </w:pPr>
    <w:tblPr>
      <w:tblBorders>
        <w:right w:val="single" w:color="C3D69C" w:sz="4" w:space="0"/>
      </w:tblBorders>
    </w:tblPr>
    <w:tblStylePr w:type="firstRow">
      <w:rPr>
        <w:rFonts w:ascii="Arial" w:hAnsi="Arial"/>
        <w:i/>
        <w:color w:val="C2D69B"/>
        <w:sz w:val="22"/>
      </w:rPr>
      <w:tcPr>
        <w:tcBorders>
          <w:top w:val="nil"/>
          <w:left w:val="nil"/>
          <w:bottom w:val="single" w:color="C3D69C" w:sz="4" w:space="0"/>
          <w:right w:val="nil"/>
          <w:insideH w:val="nil"/>
          <w:insideV w:val="nil"/>
        </w:tcBorders>
        <w:shd w:val="clear" w:color="FFFFFF" w:fill="FFFFFF"/>
      </w:tcPr>
    </w:tblStylePr>
    <w:tblStylePr w:type="lastRow">
      <w:rPr>
        <w:rFonts w:ascii="Arial" w:hAnsi="Arial"/>
        <w:i/>
        <w:color w:val="C2D69B"/>
        <w:sz w:val="22"/>
      </w:rPr>
      <w:tcPr>
        <w:tcBorders>
          <w:top w:val="single" w:color="C3D69C" w:sz="4" w:space="0"/>
          <w:left w:val="nil"/>
          <w:bottom w:val="nil"/>
          <w:right w:val="nil"/>
          <w:insideH w:val="nil"/>
          <w:insideV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C" w:sz="4" w:space="0"/>
          <w:insideH w:val="nil"/>
          <w:insideV w:val="nil"/>
        </w:tcBorders>
        <w:shd w:val="clear" w:color="FFFFFF" w:fill="auto"/>
      </w:tcPr>
    </w:tblStylePr>
    <w:tblStylePr w:type="lastCol">
      <w:rPr>
        <w:rFonts w:ascii="Arial" w:hAnsi="Arial"/>
        <w:i/>
        <w:color w:val="C2D69B"/>
        <w:sz w:val="22"/>
      </w:rPr>
      <w:tcPr>
        <w:tcBorders>
          <w:top w:val="nil"/>
          <w:left w:val="single" w:color="C3D69C" w:sz="4" w:space="0"/>
          <w:bottom w:val="nil"/>
          <w:right w:val="nil"/>
          <w:insideH w:val="nil"/>
          <w:insideV w:val="nil"/>
        </w:tcBorders>
        <w:shd w:val="clear" w:color="FFFFFF" w:fill="auto"/>
      </w:tcPr>
    </w:tblStylePr>
    <w:tblStylePr w:type="band1Vert">
      <w:tcPr>
        <w:shd w:val="clear" w:color="E5EDD5" w:fill="E5EDD5"/>
      </w:tcPr>
    </w:tblStylePr>
    <w:tblStylePr w:type="band1Horz">
      <w:rPr>
        <w:rFonts w:ascii="Arial" w:hAnsi="Arial"/>
        <w:color w:val="C2D69B"/>
        <w:sz w:val="22"/>
      </w:rPr>
      <w:tcPr>
        <w:shd w:val="clear" w:color="E5EDD5" w:fill="E5EDD5"/>
      </w:tcPr>
    </w:tblStylePr>
    <w:tblStylePr w:type="band2Horz">
      <w:rPr>
        <w:rFonts w:ascii="Arial" w:hAnsi="Arial"/>
        <w:color w:val="C2D69B"/>
        <w:sz w:val="22"/>
      </w:rPr>
    </w:tblStylePr>
  </w:style>
  <w:style w:type="table" w:customStyle="1" w:styleId="163">
    <w:name w:val="List Table 7 Colorful - Accent 4"/>
    <w:basedOn w:val="33"/>
    <w:qFormat/>
    <w:uiPriority w:val="99"/>
    <w:pPr>
      <w:spacing w:after="0" w:line="240" w:lineRule="auto"/>
    </w:pPr>
    <w:tblPr>
      <w:tblBorders>
        <w:right w:val="single" w:color="B2A1C6" w:sz="4" w:space="0"/>
      </w:tblBorders>
    </w:tblPr>
    <w:tblStylePr w:type="firstRow">
      <w:rPr>
        <w:rFonts w:ascii="Arial" w:hAnsi="Arial"/>
        <w:i/>
        <w:color w:val="B2A1C7"/>
        <w:sz w:val="22"/>
      </w:rPr>
      <w:tcPr>
        <w:tcBorders>
          <w:top w:val="nil"/>
          <w:left w:val="nil"/>
          <w:bottom w:val="single" w:color="B2A1C6" w:sz="4" w:space="0"/>
          <w:right w:val="nil"/>
          <w:insideH w:val="nil"/>
          <w:insideV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insideH w:val="nil"/>
          <w:insideV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insideH w:val="nil"/>
          <w:insideV w:val="nil"/>
        </w:tcBorders>
        <w:shd w:val="clear" w:color="FFFFFF" w:fill="auto"/>
      </w:tcPr>
    </w:tblStylePr>
    <w:tblStylePr w:type="lastCol">
      <w:rPr>
        <w:rFonts w:ascii="Arial" w:hAnsi="Arial"/>
        <w:i/>
        <w:color w:val="B2A1C7"/>
        <w:sz w:val="22"/>
      </w:rPr>
      <w:tcPr>
        <w:tcBorders>
          <w:top w:val="nil"/>
          <w:left w:val="single" w:color="B2A1C6" w:sz="4" w:space="0"/>
          <w:bottom w:val="nil"/>
          <w:right w:val="nil"/>
          <w:insideH w:val="nil"/>
          <w:insideV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64">
    <w:name w:val="List Table 7 Colorful - Accent 5"/>
    <w:basedOn w:val="33"/>
    <w:qFormat/>
    <w:uiPriority w:val="99"/>
    <w:pPr>
      <w:spacing w:after="0" w:line="240" w:lineRule="auto"/>
    </w:pPr>
    <w:tblPr>
      <w:tblBorders>
        <w:right w:val="single" w:color="92CCDC" w:sz="4" w:space="0"/>
      </w:tblBorders>
    </w:tblPr>
    <w:tblStylePr w:type="firstRow">
      <w:rPr>
        <w:rFonts w:ascii="Arial" w:hAnsi="Arial"/>
        <w:i/>
        <w:color w:val="92CDDC"/>
        <w:sz w:val="22"/>
      </w:rPr>
      <w:tcPr>
        <w:tcBorders>
          <w:top w:val="nil"/>
          <w:left w:val="nil"/>
          <w:bottom w:val="single" w:color="92CCDC" w:sz="4" w:space="0"/>
          <w:right w:val="nil"/>
          <w:insideH w:val="nil"/>
          <w:insideV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insideH w:val="nil"/>
          <w:insideV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insideH w:val="nil"/>
          <w:insideV w:val="nil"/>
        </w:tcBorders>
        <w:shd w:val="clear" w:color="FFFFFF" w:fill="auto"/>
      </w:tcPr>
    </w:tblStylePr>
    <w:tblStylePr w:type="lastCol">
      <w:rPr>
        <w:rFonts w:ascii="Arial" w:hAnsi="Arial"/>
        <w:i/>
        <w:color w:val="92CDDC"/>
        <w:sz w:val="22"/>
      </w:rPr>
      <w:tcPr>
        <w:tcBorders>
          <w:top w:val="nil"/>
          <w:left w:val="single" w:color="92CCDC" w:sz="4" w:space="0"/>
          <w:bottom w:val="nil"/>
          <w:right w:val="nil"/>
          <w:insideH w:val="nil"/>
          <w:insideV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65">
    <w:name w:val="List Table 7 Colorful - Accent 6"/>
    <w:basedOn w:val="33"/>
    <w:qFormat/>
    <w:uiPriority w:val="99"/>
    <w:pPr>
      <w:spacing w:after="0" w:line="240" w:lineRule="auto"/>
    </w:pPr>
    <w:tblPr>
      <w:tblBorders>
        <w:right w:val="single" w:color="FAC090" w:sz="4" w:space="0"/>
      </w:tblBorders>
    </w:tblPr>
    <w:tblStylePr w:type="firstRow">
      <w:rPr>
        <w:rFonts w:ascii="Arial" w:hAnsi="Arial"/>
        <w:i/>
        <w:color w:val="FABF8F"/>
        <w:sz w:val="22"/>
      </w:rPr>
      <w:tcPr>
        <w:tcBorders>
          <w:top w:val="nil"/>
          <w:left w:val="nil"/>
          <w:bottom w:val="single" w:color="FAC090" w:sz="4" w:space="0"/>
          <w:right w:val="nil"/>
          <w:insideH w:val="nil"/>
          <w:insideV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insideH w:val="nil"/>
          <w:insideV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insideH w:val="nil"/>
          <w:insideV w:val="nil"/>
        </w:tcBorders>
        <w:shd w:val="clear" w:color="FFFFFF" w:fill="auto"/>
      </w:tcPr>
    </w:tblStylePr>
    <w:tblStylePr w:type="lastCol">
      <w:rPr>
        <w:rFonts w:ascii="Arial" w:hAnsi="Arial"/>
        <w:i/>
        <w:color w:val="FABF8F"/>
        <w:sz w:val="22"/>
      </w:rPr>
      <w:tcPr>
        <w:tcBorders>
          <w:top w:val="nil"/>
          <w:left w:val="single" w:color="FAC090" w:sz="4" w:space="0"/>
          <w:bottom w:val="nil"/>
          <w:right w:val="nil"/>
          <w:insideH w:val="nil"/>
          <w:insideV w:val="nil"/>
        </w:tcBorders>
        <w:shd w:val="clear" w:color="FFFFFF" w:fill="auto"/>
      </w:tcPr>
    </w:tblStylePr>
    <w:tblStylePr w:type="band1Vert">
      <w:tcPr>
        <w:shd w:val="clear" w:color="FCE4D0" w:fill="FCE4D0"/>
      </w:tcPr>
    </w:tblStylePr>
    <w:tblStylePr w:type="band1Horz">
      <w:rPr>
        <w:rFonts w:ascii="Arial" w:hAnsi="Arial"/>
        <w:color w:val="FABF8F"/>
        <w:sz w:val="22"/>
      </w:rPr>
      <w:tcPr>
        <w:shd w:val="clear" w:color="FCE4D0" w:fill="FCE4D0"/>
      </w:tcPr>
    </w:tblStylePr>
    <w:tblStylePr w:type="band2Horz">
      <w:rPr>
        <w:rFonts w:ascii="Arial" w:hAnsi="Arial"/>
        <w:color w:val="FABF8F"/>
        <w:sz w:val="22"/>
      </w:rPr>
    </w:tblStylePr>
  </w:style>
  <w:style w:type="table" w:customStyle="1" w:styleId="166">
    <w:name w:val="Lined - Accent"/>
    <w:basedOn w:val="33"/>
    <w:qFormat/>
    <w:uiPriority w:val="99"/>
    <w:pPr>
      <w:spacing w:after="0" w:line="240" w:lineRule="auto"/>
    </w:pPr>
    <w:rPr>
      <w:color w:val="404040"/>
    </w:r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67">
    <w:name w:val="Lined - Accent 1"/>
    <w:basedOn w:val="33"/>
    <w:qFormat/>
    <w:uiPriority w:val="99"/>
    <w:pPr>
      <w:spacing w:after="0" w:line="240" w:lineRule="auto"/>
    </w:pPr>
    <w:rPr>
      <w:color w:val="404040"/>
    </w:r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68">
    <w:name w:val="Lined - Accent 2"/>
    <w:basedOn w:val="33"/>
    <w:qFormat/>
    <w:uiPriority w:val="99"/>
    <w:pPr>
      <w:spacing w:after="0" w:line="240" w:lineRule="auto"/>
    </w:pPr>
    <w:rPr>
      <w:color w:val="404040"/>
    </w:r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69">
    <w:name w:val="Lined - Accent 3"/>
    <w:basedOn w:val="33"/>
    <w:qFormat/>
    <w:uiPriority w:val="99"/>
    <w:pPr>
      <w:spacing w:after="0" w:line="240" w:lineRule="auto"/>
    </w:pPr>
    <w:rPr>
      <w:color w:val="404040"/>
    </w:r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70">
    <w:name w:val="Lined - Accent 4"/>
    <w:basedOn w:val="33"/>
    <w:qFormat/>
    <w:uiPriority w:val="99"/>
    <w:pPr>
      <w:spacing w:after="0" w:line="240" w:lineRule="auto"/>
    </w:pPr>
    <w:rPr>
      <w:color w:val="404040"/>
    </w:r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71">
    <w:name w:val="Lined - Accent 5"/>
    <w:basedOn w:val="33"/>
    <w:qFormat/>
    <w:uiPriority w:val="99"/>
    <w:pPr>
      <w:spacing w:after="0" w:line="240" w:lineRule="auto"/>
    </w:pPr>
    <w:rPr>
      <w:color w:val="404040"/>
    </w:r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72">
    <w:name w:val="Lined - Accent 6"/>
    <w:basedOn w:val="33"/>
    <w:qFormat/>
    <w:uiPriority w:val="99"/>
    <w:pPr>
      <w:spacing w:after="0" w:line="240" w:lineRule="auto"/>
    </w:pPr>
    <w:rPr>
      <w:color w:val="404040"/>
    </w:r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73">
    <w:name w:val="Bordered &amp; Lined - Accent"/>
    <w:basedOn w:val="33"/>
    <w:qFormat/>
    <w:uiPriority w:val="99"/>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74">
    <w:name w:val="Bordered &amp; Lined - Accent 1"/>
    <w:basedOn w:val="33"/>
    <w:qFormat/>
    <w:uiPriority w:val="99"/>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75">
    <w:name w:val="Bordered &amp; Lined - Accent 2"/>
    <w:basedOn w:val="33"/>
    <w:qFormat/>
    <w:uiPriority w:val="99"/>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76">
    <w:name w:val="Bordered &amp; Lined - Accent 3"/>
    <w:basedOn w:val="33"/>
    <w:qFormat/>
    <w:uiPriority w:val="99"/>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77">
    <w:name w:val="Bordered &amp; Lined - Accent 4"/>
    <w:basedOn w:val="33"/>
    <w:qFormat/>
    <w:uiPriority w:val="99"/>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78">
    <w:name w:val="Bordered &amp; Lined - Accent 5"/>
    <w:basedOn w:val="33"/>
    <w:qFormat/>
    <w:uiPriority w:val="99"/>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79">
    <w:name w:val="Bordered &amp; Lined - Accent 6"/>
    <w:basedOn w:val="33"/>
    <w:qFormat/>
    <w:uiPriority w:val="99"/>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80">
    <w:name w:val="Bordered"/>
    <w:basedOn w:val="33"/>
    <w:qFormat/>
    <w:uiPriority w:val="99"/>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Arial" w:hAnsi="Arial"/>
        <w:color w:val="404040"/>
        <w:sz w:val="22"/>
      </w:rPr>
      <w:tcPr>
        <w:tcBorders>
          <w:top w:val="nil"/>
          <w:left w:val="nil"/>
          <w:bottom w:val="single" w:color="7E7E7E" w:sz="12" w:space="0"/>
          <w:right w:val="nil"/>
          <w:insideH w:val="nil"/>
          <w:insideV w:val="nil"/>
        </w:tcBorders>
      </w:tcPr>
    </w:tblStylePr>
    <w:tblStylePr w:type="lastRow">
      <w:rPr>
        <w:rFonts w:ascii="Arial" w:hAnsi="Arial"/>
        <w:color w:val="404040"/>
        <w:sz w:val="22"/>
      </w:rPr>
      <w:tcPr>
        <w:tcBorders>
          <w:top w:val="single" w:color="7E7E7E" w:sz="12" w:space="0"/>
          <w:left w:val="nil"/>
          <w:bottom w:val="nil"/>
          <w:right w:val="nil"/>
          <w:insideH w:val="nil"/>
          <w:insideV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7E7E7E" w:sz="12" w:space="0"/>
          <w:bottom w:val="nil"/>
          <w:right w:val="nil"/>
          <w:insideH w:val="nil"/>
          <w:insideV w:val="nil"/>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il"/>
          <w:insideV w:val="nil"/>
        </w:tcBorders>
      </w:tcPr>
    </w:tblStylePr>
  </w:style>
  <w:style w:type="table" w:customStyle="1" w:styleId="181">
    <w:name w:val="Bordered - Accent 1"/>
    <w:basedOn w:val="33"/>
    <w:qFormat/>
    <w:uiPriority w:val="99"/>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firstRow">
      <w:rPr>
        <w:rFonts w:ascii="Arial" w:hAnsi="Arial"/>
        <w:color w:val="404040"/>
        <w:sz w:val="22"/>
      </w:rPr>
      <w:tcPr>
        <w:tcBorders>
          <w:top w:val="nil"/>
          <w:left w:val="nil"/>
          <w:bottom w:val="single" w:color="4F81BD" w:sz="12" w:space="0"/>
          <w:right w:val="nil"/>
          <w:insideH w:val="nil"/>
          <w:insideV w:val="nil"/>
        </w:tcBorders>
      </w:tcPr>
    </w:tblStylePr>
    <w:tblStylePr w:type="lastRow">
      <w:rPr>
        <w:rFonts w:ascii="Arial" w:hAnsi="Arial"/>
        <w:color w:val="404040"/>
        <w:sz w:val="22"/>
      </w:rPr>
      <w:tcPr>
        <w:tcBorders>
          <w:top w:val="single" w:color="4F81BD" w:sz="12" w:space="0"/>
          <w:left w:val="nil"/>
          <w:bottom w:val="nil"/>
          <w:right w:val="nil"/>
          <w:insideH w:val="nil"/>
          <w:insideV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4F81BD" w:sz="12" w:space="0"/>
          <w:bottom w:val="nil"/>
          <w:right w:val="nil"/>
          <w:insideH w:val="nil"/>
          <w:insideV w:val="nil"/>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il"/>
          <w:insideV w:val="nil"/>
        </w:tcBorders>
      </w:tcPr>
    </w:tblStylePr>
  </w:style>
  <w:style w:type="table" w:customStyle="1" w:styleId="182">
    <w:name w:val="Bordered - Accent 2"/>
    <w:basedOn w:val="33"/>
    <w:qFormat/>
    <w:uiPriority w:val="99"/>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firstRow">
      <w:rPr>
        <w:rFonts w:ascii="Arial" w:hAnsi="Arial"/>
        <w:color w:val="404040"/>
        <w:sz w:val="22"/>
      </w:rPr>
      <w:tcPr>
        <w:tcBorders>
          <w:top w:val="nil"/>
          <w:left w:val="nil"/>
          <w:bottom w:val="single" w:color="D99795" w:sz="12" w:space="0"/>
          <w:right w:val="nil"/>
          <w:insideH w:val="nil"/>
          <w:insideV w:val="nil"/>
        </w:tcBorders>
      </w:tcPr>
    </w:tblStylePr>
    <w:tblStylePr w:type="lastRow">
      <w:rPr>
        <w:rFonts w:ascii="Arial" w:hAnsi="Arial"/>
        <w:color w:val="404040"/>
        <w:sz w:val="22"/>
      </w:rPr>
      <w:tcPr>
        <w:tcBorders>
          <w:top w:val="single" w:color="D99795" w:sz="12" w:space="0"/>
          <w:left w:val="nil"/>
          <w:bottom w:val="nil"/>
          <w:right w:val="nil"/>
          <w:insideH w:val="nil"/>
          <w:insideV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D99795" w:sz="12" w:space="0"/>
          <w:bottom w:val="nil"/>
          <w:right w:val="nil"/>
          <w:insideH w:val="nil"/>
          <w:insideV w:val="nil"/>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il"/>
          <w:insideV w:val="nil"/>
        </w:tcBorders>
      </w:tcPr>
    </w:tblStylePr>
  </w:style>
  <w:style w:type="table" w:customStyle="1" w:styleId="183">
    <w:name w:val="Bordered - Accent 3"/>
    <w:basedOn w:val="33"/>
    <w:qFormat/>
    <w:uiPriority w:val="99"/>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firstRow">
      <w:rPr>
        <w:rFonts w:ascii="Arial" w:hAnsi="Arial"/>
        <w:color w:val="404040"/>
        <w:sz w:val="22"/>
      </w:rPr>
      <w:tcPr>
        <w:tcBorders>
          <w:top w:val="nil"/>
          <w:left w:val="nil"/>
          <w:bottom w:val="single" w:color="C3D69C" w:sz="12" w:space="0"/>
          <w:right w:val="nil"/>
          <w:insideH w:val="nil"/>
          <w:insideV w:val="nil"/>
        </w:tcBorders>
      </w:tcPr>
    </w:tblStylePr>
    <w:tblStylePr w:type="lastRow">
      <w:rPr>
        <w:rFonts w:ascii="Arial" w:hAnsi="Arial"/>
        <w:color w:val="404040"/>
        <w:sz w:val="22"/>
      </w:rPr>
      <w:tcPr>
        <w:tcBorders>
          <w:top w:val="single" w:color="C3D69C" w:sz="12" w:space="0"/>
          <w:left w:val="nil"/>
          <w:bottom w:val="nil"/>
          <w:right w:val="nil"/>
          <w:insideH w:val="nil"/>
          <w:insideV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C3D69C" w:sz="12" w:space="0"/>
          <w:bottom w:val="nil"/>
          <w:right w:val="nil"/>
          <w:insideH w:val="nil"/>
          <w:insideV w:val="nil"/>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il"/>
          <w:insideV w:val="nil"/>
        </w:tcBorders>
      </w:tcPr>
    </w:tblStylePr>
  </w:style>
  <w:style w:type="table" w:customStyle="1" w:styleId="184">
    <w:name w:val="Bordered - Accent 4"/>
    <w:basedOn w:val="33"/>
    <w:qFormat/>
    <w:uiPriority w:val="99"/>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firstRow">
      <w:rPr>
        <w:rFonts w:ascii="Arial" w:hAnsi="Arial"/>
        <w:color w:val="404040"/>
        <w:sz w:val="22"/>
      </w:rPr>
      <w:tcPr>
        <w:tcBorders>
          <w:top w:val="nil"/>
          <w:left w:val="nil"/>
          <w:bottom w:val="single" w:color="B2A1C6" w:sz="12" w:space="0"/>
          <w:right w:val="nil"/>
          <w:insideH w:val="nil"/>
          <w:insideV w:val="nil"/>
        </w:tcBorders>
      </w:tcPr>
    </w:tblStylePr>
    <w:tblStylePr w:type="lastRow">
      <w:rPr>
        <w:rFonts w:ascii="Arial" w:hAnsi="Arial"/>
        <w:color w:val="404040"/>
        <w:sz w:val="22"/>
      </w:rPr>
      <w:tcPr>
        <w:tcBorders>
          <w:top w:val="single" w:color="B2A1C6" w:sz="12" w:space="0"/>
          <w:left w:val="nil"/>
          <w:bottom w:val="nil"/>
          <w:right w:val="nil"/>
          <w:insideH w:val="nil"/>
          <w:insideV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B2A1C6" w:sz="12" w:space="0"/>
          <w:bottom w:val="nil"/>
          <w:right w:val="nil"/>
          <w:insideH w:val="nil"/>
          <w:insideV w:val="nil"/>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il"/>
          <w:insideV w:val="nil"/>
        </w:tcBorders>
      </w:tcPr>
    </w:tblStylePr>
  </w:style>
  <w:style w:type="table" w:customStyle="1" w:styleId="185">
    <w:name w:val="Bordered - Accent 5"/>
    <w:basedOn w:val="33"/>
    <w:qFormat/>
    <w:uiPriority w:val="99"/>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firstRow">
      <w:rPr>
        <w:rFonts w:ascii="Arial" w:hAnsi="Arial"/>
        <w:color w:val="404040"/>
        <w:sz w:val="22"/>
      </w:rPr>
      <w:tcPr>
        <w:tcBorders>
          <w:top w:val="nil"/>
          <w:left w:val="nil"/>
          <w:bottom w:val="single" w:color="92CCDC" w:sz="12" w:space="0"/>
          <w:right w:val="nil"/>
          <w:insideH w:val="nil"/>
          <w:insideV w:val="nil"/>
        </w:tcBorders>
      </w:tcPr>
    </w:tblStylePr>
    <w:tblStylePr w:type="lastRow">
      <w:rPr>
        <w:rFonts w:ascii="Arial" w:hAnsi="Arial"/>
        <w:color w:val="404040"/>
        <w:sz w:val="22"/>
      </w:rPr>
      <w:tcPr>
        <w:tcBorders>
          <w:top w:val="single" w:color="92CCDC" w:sz="12" w:space="0"/>
          <w:left w:val="nil"/>
          <w:bottom w:val="nil"/>
          <w:right w:val="nil"/>
          <w:insideH w:val="nil"/>
          <w:insideV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92CCDC" w:sz="12" w:space="0"/>
          <w:bottom w:val="nil"/>
          <w:right w:val="nil"/>
          <w:insideH w:val="nil"/>
          <w:insideV w:val="nil"/>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il"/>
          <w:insideV w:val="nil"/>
        </w:tcBorders>
      </w:tcPr>
    </w:tblStylePr>
  </w:style>
  <w:style w:type="table" w:customStyle="1" w:styleId="186">
    <w:name w:val="Bordered - Accent 6"/>
    <w:basedOn w:val="33"/>
    <w:qFormat/>
    <w:uiPriority w:val="99"/>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firstRow">
      <w:rPr>
        <w:rFonts w:ascii="Arial" w:hAnsi="Arial"/>
        <w:color w:val="404040"/>
        <w:sz w:val="22"/>
      </w:rPr>
      <w:tcPr>
        <w:tcBorders>
          <w:top w:val="nil"/>
          <w:left w:val="nil"/>
          <w:bottom w:val="single" w:color="FAC090" w:sz="12" w:space="0"/>
          <w:right w:val="nil"/>
          <w:insideH w:val="nil"/>
          <w:insideV w:val="nil"/>
        </w:tcBorders>
      </w:tcPr>
    </w:tblStylePr>
    <w:tblStylePr w:type="lastRow">
      <w:rPr>
        <w:rFonts w:ascii="Arial" w:hAnsi="Arial"/>
        <w:color w:val="404040"/>
        <w:sz w:val="22"/>
      </w:rPr>
      <w:tcPr>
        <w:tcBorders>
          <w:top w:val="single" w:color="FAC090" w:sz="12" w:space="0"/>
          <w:left w:val="nil"/>
          <w:bottom w:val="nil"/>
          <w:right w:val="nil"/>
          <w:insideH w:val="nil"/>
          <w:insideV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FAC090" w:sz="12" w:space="0"/>
          <w:bottom w:val="nil"/>
          <w:right w:val="nil"/>
          <w:insideH w:val="nil"/>
          <w:insideV w:val="nil"/>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il"/>
          <w:insideV w:val="nil"/>
        </w:tcBorders>
      </w:tcPr>
    </w:tblStylePr>
  </w:style>
  <w:style w:type="paragraph" w:customStyle="1" w:styleId="187">
    <w:name w:val="TOC Heading"/>
    <w:unhideWhenUsed/>
    <w:qFormat/>
    <w:uiPriority w:val="39"/>
    <w:rPr>
      <w:rFonts w:hint="default" w:ascii="Times New Roman" w:hAnsi="Times New Roman" w:eastAsia="宋体" w:cs="Times New Roman"/>
    </w:rPr>
  </w:style>
  <w:style w:type="table" w:customStyle="1" w:styleId="188">
    <w:name w:val="Table Normal"/>
    <w:unhideWhenUsed/>
    <w:qFormat/>
    <w:uiPriority w:val="0"/>
    <w:tblPr>
      <w:tblCellMar>
        <w:top w:w="0" w:type="dxa"/>
        <w:left w:w="0" w:type="dxa"/>
        <w:bottom w:w="0" w:type="dxa"/>
        <w:right w:w="0" w:type="dxa"/>
      </w:tblCellMar>
    </w:tblPr>
  </w:style>
  <w:style w:type="paragraph" w:customStyle="1" w:styleId="189">
    <w:name w:val="Table Text"/>
    <w:basedOn w:val="1"/>
    <w:semiHidden/>
    <w:qFormat/>
    <w:uiPriority w:val="0"/>
    <w:rPr>
      <w:rFonts w:ascii="宋体" w:hAnsi="宋体" w:eastAsia="宋体" w:cs="宋体"/>
      <w:sz w:val="24"/>
      <w:szCs w:val="24"/>
      <w:lang w:val="en-US" w:eastAsia="en-US" w:bidi="ar-SA"/>
    </w:rPr>
  </w:style>
  <w:style w:type="paragraph" w:customStyle="1" w:styleId="190">
    <w:name w:val="Normal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91">
    <w:name w:val="Normal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92">
    <w:name w:val="Normal_12_0"/>
    <w:qFormat/>
    <w:uiPriority w:val="0"/>
    <w:pPr>
      <w:widowControl w:val="0"/>
      <w:jc w:val="both"/>
    </w:pPr>
    <w:rPr>
      <w:rFonts w:hint="default" w:ascii="Calibri" w:hAnsi="Calibri" w:eastAsia="宋体" w:cs="Times New Roman"/>
      <w:sz w:val="21"/>
      <w:szCs w:val="22"/>
      <w:lang w:bidi="ar-SA"/>
    </w:rPr>
  </w:style>
  <w:style w:type="paragraph" w:customStyle="1" w:styleId="193">
    <w:name w:val="正文_4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94">
    <w:name w:val="普通(网站)1"/>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195">
    <w:name w:val="正文_12_0_0_0_0"/>
    <w:basedOn w:val="1"/>
    <w:qFormat/>
    <w:uiPriority w:val="0"/>
    <w:rPr>
      <w:rFonts w:ascii="Times New Roman" w:hAnsi="Times New Roman"/>
      <w:szCs w:val="24"/>
    </w:rPr>
  </w:style>
  <w:style w:type="paragraph" w:customStyle="1" w:styleId="196">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97">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98">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99">
    <w:name w:val="Normal_16_0"/>
    <w:qFormat/>
    <w:uiPriority w:val="0"/>
    <w:rPr>
      <w:rFonts w:hint="default" w:ascii="黑体" w:hAnsi="黑体" w:eastAsia="黑体" w:cs="黑体"/>
      <w:b/>
      <w:sz w:val="32"/>
      <w:szCs w:val="24"/>
    </w:rPr>
  </w:style>
  <w:style w:type="paragraph" w:customStyle="1" w:styleId="200">
    <w:name w:val=" Char Char Char Char Char Char Char Char Char Char"/>
    <w:basedOn w:val="1"/>
    <w:qFormat/>
    <w:uiPriority w:val="0"/>
    <w:rPr>
      <w:rFonts w:ascii="Tahoma" w:hAnsi="Tahoma"/>
      <w:sz w:val="24"/>
      <w:szCs w:val="20"/>
    </w:rPr>
  </w:style>
  <w:style w:type="paragraph" w:customStyle="1" w:styleId="201">
    <w:name w:val="Normal_17"/>
    <w:qFormat/>
    <w:uiPriority w:val="0"/>
    <w:rPr>
      <w:rFonts w:hint="default" w:ascii="Times New Roman" w:hAnsi="Times New Roman" w:eastAsia="Times New Roman" w:cs="Times New Roman"/>
      <w:sz w:val="24"/>
      <w:szCs w:val="24"/>
    </w:rPr>
  </w:style>
  <w:style w:type="paragraph" w:customStyle="1" w:styleId="202">
    <w:name w:val="WPSOffice手动目录 1"/>
    <w:qFormat/>
    <w:uiPriority w:val="0"/>
    <w:rPr>
      <w:rFonts w:hint="default" w:ascii="Times New Roman" w:hAnsi="Times New Roman" w:eastAsia="宋体" w:cs="Times New Roman"/>
      <w:sz w:val="20"/>
      <w:szCs w:val="20"/>
    </w:rPr>
  </w:style>
  <w:style w:type="paragraph" w:customStyle="1" w:styleId="203">
    <w:name w:val="WPSOffice手动目录 2"/>
    <w:qFormat/>
    <w:uiPriority w:val="0"/>
    <w:rPr>
      <w:rFonts w:hint="default" w:ascii="Times New Roman" w:hAnsi="Times New Roman" w:eastAsia="宋体" w:cs="Times New Roman"/>
      <w:sz w:val="20"/>
      <w:szCs w:val="20"/>
    </w:rPr>
  </w:style>
  <w:style w:type="paragraph" w:customStyle="1" w:styleId="204">
    <w:name w:val="正文_21"/>
    <w:basedOn w:val="205"/>
    <w:qFormat/>
    <w:uiPriority w:val="0"/>
    <w:pPr>
      <w:keepNext w:val="0"/>
      <w:keepLines w:val="0"/>
      <w:widowControl w:val="0"/>
      <w:suppressLineNumbers w:val="0"/>
      <w:spacing w:before="0" w:beforeAutospacing="0" w:after="0" w:afterAutospacing="0"/>
      <w:ind w:left="0" w:right="0"/>
      <w:jc w:val="both"/>
    </w:pPr>
    <w:rPr>
      <w:rFonts w:ascii="Times New Roman" w:hAnsi="Times New Roman" w:eastAsia="宋体" w:cs="Times New Roman"/>
      <w:sz w:val="21"/>
      <w:szCs w:val="21"/>
      <w:lang w:val="en-US" w:eastAsia="zh-CN"/>
    </w:rPr>
  </w:style>
  <w:style w:type="paragraph" w:customStyle="1" w:styleId="205">
    <w:name w:val="正文_22"/>
    <w:qFormat/>
    <w:uiPriority w:val="0"/>
    <w:pPr>
      <w:widowControl w:val="0"/>
      <w:jc w:val="both"/>
    </w:pPr>
    <w:rPr>
      <w:rFonts w:hint="default" w:ascii="Calibri" w:hAnsi="Calibri" w:eastAsia="宋体" w:cs="Times New Roman"/>
      <w:sz w:val="21"/>
      <w:szCs w:val="24"/>
      <w:lang w:val="en-US" w:eastAsia="zh-CN" w:bidi="ar-SA"/>
    </w:rPr>
  </w:style>
  <w:style w:type="paragraph" w:customStyle="1" w:styleId="206">
    <w:name w:val="Normal_16"/>
    <w:qFormat/>
    <w:uiPriority w:val="0"/>
    <w:pPr>
      <w:widowControl w:val="0"/>
      <w:jc w:val="both"/>
    </w:pPr>
    <w:rPr>
      <w:rFonts w:hint="default" w:ascii="Calibri" w:hAnsi="Calibri" w:eastAsia="宋体" w:cs="Times New Roman"/>
      <w:sz w:val="21"/>
      <w:szCs w:val="24"/>
      <w:lang w:val="en-US" w:eastAsia="zh-CN" w:bidi="ar-SA"/>
    </w:rPr>
  </w:style>
  <w:style w:type="paragraph" w:customStyle="1" w:styleId="207">
    <w:name w:val="正文_3_0_0"/>
    <w:basedOn w:val="206"/>
    <w:qFormat/>
    <w:uiPriority w:val="0"/>
    <w:pPr>
      <w:keepNext w:val="0"/>
      <w:keepLines w:val="0"/>
      <w:widowControl w:val="0"/>
      <w:suppressLineNumbers w:val="0"/>
      <w:spacing w:before="0" w:beforeAutospacing="0" w:after="0" w:afterAutospacing="0"/>
      <w:ind w:left="0" w:right="0"/>
      <w:jc w:val="both"/>
    </w:pPr>
    <w:rPr>
      <w:rFonts w:ascii="Times New Roman" w:hAnsi="Times New Roman" w:eastAsia="宋体" w:cs="Times New Roman"/>
      <w:sz w:val="21"/>
      <w:szCs w:val="21"/>
      <w:lang w:val="en-US" w:eastAsia="zh-CN"/>
    </w:rPr>
  </w:style>
  <w:style w:type="paragraph" w:customStyle="1" w:styleId="208">
    <w:name w:val="正文_21_1"/>
    <w:basedOn w:val="206"/>
    <w:qFormat/>
    <w:uiPriority w:val="0"/>
    <w:pPr>
      <w:keepNext w:val="0"/>
      <w:keepLines w:val="0"/>
      <w:widowControl w:val="0"/>
      <w:suppressLineNumbers w:val="0"/>
      <w:spacing w:before="0" w:beforeAutospacing="0" w:after="0" w:afterAutospacing="0"/>
      <w:ind w:left="0" w:right="0"/>
      <w:jc w:val="both"/>
    </w:pPr>
    <w:rPr>
      <w:rFonts w:ascii="Times New Roman" w:hAnsi="Times New Roman" w:eastAsia="宋体" w:cs="Times New Roman"/>
      <w:sz w:val="21"/>
      <w:szCs w:val="21"/>
      <w:lang w:val="en-US" w:eastAsia="zh-CN"/>
    </w:rPr>
  </w:style>
  <w:style w:type="paragraph" w:customStyle="1" w:styleId="209">
    <w:name w:val="普通正文"/>
    <w:basedOn w:val="1"/>
    <w:qFormat/>
    <w:uiPriority w:val="0"/>
    <w:pPr>
      <w:spacing w:before="120" w:after="120" w:line="360" w:lineRule="auto"/>
      <w:ind w:firstLine="480"/>
      <w:jc w:val="left"/>
    </w:pPr>
    <w:rPr>
      <w:rFonts w:ascii="Arial" w:hAnsi="Arial"/>
      <w:sz w:val="24"/>
      <w:szCs w:val="24"/>
    </w:rPr>
  </w:style>
  <w:style w:type="paragraph" w:customStyle="1" w:styleId="210">
    <w:name w:val="正文_21_0_0"/>
    <w:qFormat/>
    <w:uiPriority w:val="0"/>
    <w:pPr>
      <w:widowControl w:val="0"/>
      <w:jc w:val="both"/>
    </w:pPr>
    <w:rPr>
      <w:rFonts w:hint="default" w:ascii="Calibri" w:hAnsi="Calibri"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9" Type="http://schemas.openxmlformats.org/officeDocument/2006/relationships/fontTable" Target="fontTable.xml"/><Relationship Id="rId28" Type="http://schemas.openxmlformats.org/officeDocument/2006/relationships/customXml" Target="../customXml/item2.xml"/><Relationship Id="rId27" Type="http://schemas.openxmlformats.org/officeDocument/2006/relationships/customXml" Target="../customXml/item1.xml"/><Relationship Id="rId26" Type="http://schemas.openxmlformats.org/officeDocument/2006/relationships/theme" Target="theme/theme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header" Target="header1.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a3592654-9839-43a5-8482-ee713b4098a6</errorID>
      <errorWord>2026年05月</errorWord>
      <group>L1_Knowledge</group>
      <groupName>知识性问题</groupName>
      <ability>L2_Time</ability>
      <abilityName>日期时间</abilityName>
      <candidateList>
        <item>2026年5月</item>
      </candidateList>
      <explain>根据日常书写习惯，月份一般会省略前导零。</explain>
      <paraID>7D0AA349</paraID>
      <start>0</start>
      <end>8</end>
      <status>unmodified</status>
      <modifiedWord/>
      <trackRevisions>false</trackRevisions>
    </reviewItem>
    <reviewItem>
      <errorID>c53659e8-f214-4ad2-9423-81f03d7e65de</errorID>
      <errorWord>(</errorWord>
      <group>L1_Format</group>
      <groupName>格式问题</groupName>
      <ability>L2_HalfPunc</ability>
      <abilityName>全半角检查</abilityName>
      <candidateList>
        <item>（</item>
      </candidateList>
      <explain>文本全半角错误。</explain>
      <paraID>5A3E23B6</paraID>
      <start>52</start>
      <end>53</end>
      <status>unmodified</status>
      <modifiedWord/>
      <trackRevisions>false</trackRevisions>
    </reviewItem>
    <reviewItem>
      <errorID>bc6b0e52-9f5d-4b38-90ae-1549cf9a9068</errorID>
      <errorWord>)</errorWord>
      <group>L1_Format</group>
      <groupName>格式问题</groupName>
      <ability>L2_HalfPunc</ability>
      <abilityName>全半角检查</abilityName>
      <candidateList>
        <item>）</item>
      </candidateList>
      <explain>文本全半角错误。</explain>
      <paraID>5A3E23B6</paraID>
      <start>81</start>
      <end>82</end>
      <status>unmodified</status>
      <modifiedWord/>
      <trackRevisions>false</trackRevisions>
    </reviewItem>
    <reviewItem>
      <errorID>75447465-f752-4f9c-b38a-ebe4d008d03e</errorID>
      <errorWord>2026年05月</errorWord>
      <group>L1_Knowledge</group>
      <groupName>知识性问题</groupName>
      <ability>L2_Time</ability>
      <abilityName>日期时间</abilityName>
      <candidateList>
        <item>2026年5月</item>
      </candidateList>
      <explain>根据日常书写习惯，月份一般会省略前导零。</explain>
      <paraID>48CD3C9A</paraID>
      <start>60</start>
      <end>68</end>
      <status>unmodified</status>
      <modifiedWord/>
      <trackRevisions>false</trackRevisions>
    </reviewItem>
    <reviewItem>
      <errorID>171d4d44-3d6c-4c1f-8c64-96a33e730a93</errorID>
      <errorWord>点30分</errorWord>
      <group>L1_Word</group>
      <groupName>字词问题</groupName>
      <ability>L2_Typo</ability>
      <abilityName>字词错误</abilityName>
      <candidateList>
        <item>:30</item>
      </candidateList>
      <explain/>
      <paraID>48CD3C9A</paraID>
      <start>73</start>
      <end>77</end>
      <status>unmodified</status>
      <modifiedWord/>
      <trackRevisions>false</trackRevisions>
    </reviewItem>
    <reviewItem>
      <errorID>66d2f8ab-e773-45f4-bffc-7b7f9e3fb70b</errorID>
      <errorWord>1、</errorWord>
      <group>L1_Format</group>
      <groupName>格式问题</groupName>
      <ability>L2_Ordinal</ability>
      <abilityName>序号格式</abilityName>
      <candidateList>
        <item>1.</item>
      </candidateList>
      <explain>当前序号格式不规范，建议修改为规范格式[1.]。</explain>
      <paraID>49417A53</paraID>
      <start>0</start>
      <end>2</end>
      <status>unmodified</status>
      <modifiedWord/>
      <trackRevisions>false</trackRevisions>
    </reviewItem>
    <reviewItem>
      <errorID>baa0980c-282d-45e3-90a5-e544b720a780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53F4C9AA</paraID>
      <start>0</start>
      <end>2</end>
      <status>unmodified</status>
      <modifiedWord/>
      <trackRevisions>false</trackRevisions>
    </reviewItem>
    <reviewItem>
      <errorID>4f963529-fb0a-4ede-8cdc-6fe45e6929dd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1C0BE579</paraID>
      <start>0</start>
      <end>2</end>
      <status>unmodified</status>
      <modifiedWord/>
      <trackRevisions>false</trackRevisions>
    </reviewItem>
    <reviewItem>
      <errorID>52625654-01c6-4059-ad95-667cf4428c3e</errorID>
      <errorWord>190万元</errorWord>
      <group>L1_Other</group>
      <groupName>其他问题</groupName>
      <ability>L2_Consistency</ability>
      <abilityName>一致性检查</abilityName>
      <candidateList>
        <item>1895825.86元</item>
      </candidateList>
      <explain>数字一致性：预算金额表述与最高限价表述不一致，应统一为最高限价的具体数值</explain>
      <paraID>1C0BE579</paraID>
      <start>7</start>
      <end>12</end>
      <status>unmodified</status>
      <modifiedWord/>
      <trackRevisions>false</trackRevisions>
    </reviewItem>
    <reviewItem>
      <errorID>5127015d-4919-4029-862a-194ee69452f5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BD2A077</paraID>
      <start>0</start>
      <end>2</end>
      <status>unmodified</status>
      <modifiedWord/>
      <trackRevisions>false</trackRevisions>
    </reviewItem>
    <reviewItem>
      <errorID>d7eff0cf-ea29-45b6-9287-593e4e556514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3017DF67</paraID>
      <start>0</start>
      <end>2</end>
      <status>unmodified</status>
      <modifiedWord/>
      <trackRevisions>false</trackRevisions>
    </reviewItem>
    <reviewItem>
      <errorID>208849b4-4d90-4b9f-8219-aa5a1f9bd32e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60C7B923</paraID>
      <start>0</start>
      <end>2</end>
      <status>unmodified</status>
      <modifiedWord/>
      <trackRevisions>false</trackRevisions>
    </reviewItem>
    <reviewItem>
      <errorID>859e31ee-ad78-465e-9a2d-2ff7f6793d67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1D0D36BC</paraID>
      <start>0</start>
      <end>2</end>
      <status>unmodified</status>
      <modifiedWord/>
      <trackRevisions>false</trackRevisions>
    </reviewItem>
    <reviewItem>
      <errorID>d9aedb26-c09f-4a00-a6cc-3f9c89d1c6b7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2124CF6C</paraID>
      <start>0</start>
      <end>2</end>
      <status>unmodified</status>
      <modifiedWord/>
      <trackRevisions>false</trackRevisions>
    </reviewItem>
    <reviewItem>
      <errorID>096a4b5d-df77-4d26-8281-7b7649dffc59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45874948</paraID>
      <start>0</start>
      <end>2</end>
      <status>unmodified</status>
      <modifiedWord/>
      <trackRevisions>false</trackRevisions>
    </reviewItem>
    <reviewItem>
      <errorID>b078e0f5-5609-4d67-b893-cd12ea241f57</errorID>
      <errorWord>的供应商</errorWord>
      <group>L1_Grammar</group>
      <groupName>语法问题</groupName>
      <ability>L2_Grammar</ability>
      <abilityName>语法错误</abilityName>
      <candidateList>
        <item>的</item>
      </candidateList>
      <explain/>
      <paraID> 4E9F8A5</paraID>
      <start>77</start>
      <end>81</end>
      <status>unmodified</status>
      <modifiedWord/>
      <trackRevisions>false</trackRevisions>
    </reviewItem>
    <reviewItem>
      <errorID>5b59eac4-cc48-435f-8e78-3c9bf2a92fc0</errorID>
      <errorWord>。</errorWord>
      <group>L1_Punc</group>
      <groupName>标点问题</groupName>
      <ability>L2_Punc</ability>
      <abilityName>标点符号检查</abilityName>
      <candidateList>
        <item/>
      </candidateList>
      <explain/>
      <paraID> 4E9F8A5</paraID>
      <start>94</start>
      <end>95</end>
      <status>unmodified</status>
      <modifiedWord/>
      <trackRevisions>false</trackRevisions>
    </reviewItem>
    <reviewItem>
      <errorID>47ed7ab8-177e-4525-863f-1452a44760fc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7D946A</paraID>
      <start>0</start>
      <end>2</end>
      <status>unmodified</status>
      <modifiedWord/>
      <trackRevisions>false</trackRevisions>
    </reviewItem>
    <reviewItem>
      <errorID>00c632da-23c2-41ba-9d71-e8c9c5752217</errorID>
      <errorWord>项   目</errorWord>
      <group>L1_Grammar</group>
      <groupName>语法问题</groupName>
      <ability>L2_Grammar</ability>
      <abilityName>语法错误</abilityName>
      <candidateList>
        <item>项目</item>
      </candidateList>
      <explain/>
      <paraID>  7D946A</paraID>
      <start>34</start>
      <end>36</end>
      <status>modified</status>
      <modifiedWord>项目</modifiedWord>
      <trackRevisions>false</trackRevisions>
    </reviewItem>
    <reviewItem>
      <errorID>36042f14-bf19-4f68-be9e-76ed9094308f</errorID>
      <errorWord>(</errorWord>
      <group>L1_Format</group>
      <groupName>格式问题</groupName>
      <ability>L2_HalfPunc</ability>
      <abilityName>全半角检查</abilityName>
      <candidateList>
        <item>（</item>
      </candidateList>
      <explain>文本全半角错误。</explain>
      <paraID>  7D946A</paraID>
      <start>61</start>
      <end>62</end>
      <status>unmodified</status>
      <modifiedWord/>
      <trackRevisions>false</trackRevisions>
    </reviewItem>
    <reviewItem>
      <errorID>06a5348e-2ffd-489d-80b0-8a7eddc3a21f</errorID>
      <errorWord>)</errorWord>
      <group>L1_Format</group>
      <groupName>格式问题</groupName>
      <ability>L2_HalfPunc</ability>
      <abilityName>全半角检查</abilityName>
      <candidateList>
        <item>）</item>
      </candidateList>
      <explain>文本全半角错误。</explain>
      <paraID>  7D946A</paraID>
      <start>83</start>
      <end>84</end>
      <status>unmodified</status>
      <modifiedWord/>
      <trackRevisions>false</trackRevisions>
    </reviewItem>
    <reviewItem>
      <errorID>ac3c0138-a6b1-44df-b315-51b07e9afb93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3B6C7C90</paraID>
      <start>0</start>
      <end>2</end>
      <status>unmodified</status>
      <modifiedWord/>
      <trackRevisions>false</trackRevisions>
    </reviewItem>
    <reviewItem>
      <errorID>84b8aeda-b9a9-44b2-a167-ec7e137fbc11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64861F0D</paraID>
      <start>0</start>
      <end>2</end>
      <status>unmodified</status>
      <modifiedWord/>
      <trackRevisions>false</trackRevisions>
    </reviewItem>
    <reviewItem>
      <errorID>d2bd7b8c-62e3-401d-9b3f-85f322a3b889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C5A0EC</paraID>
      <start>0</start>
      <end>2</end>
      <status>unmodified</status>
      <modifiedWord/>
      <trackRevisions>false</trackRevisions>
    </reviewItem>
    <reviewItem>
      <errorID>ec25c935-5cda-40f1-b2af-b8bef4ca10e3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49E670EF</paraID>
      <start>0</start>
      <end>2</end>
      <status>unmodified</status>
      <modifiedWord/>
      <trackRevisions>false</trackRevisions>
    </reviewItem>
    <reviewItem>
      <errorID>dfeea9d2-f839-494c-9231-331594d3edb8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300FFE1</paraID>
      <start>0</start>
      <end>2</end>
      <status>unmodified</status>
      <modifiedWord/>
      <trackRevisions>false</trackRevisions>
    </reviewItem>
    <reviewItem>
      <errorID>a0205a86-df35-4dfc-a8f0-a6e3f535dcd9</errorID>
      <errorWord>工作日</errorWord>
      <group>L1_Word</group>
      <groupName>字词问题</groupName>
      <ability>L2_Typo</ability>
      <abilityName>字词错误</abilityName>
      <candidateList>
        <item>工作日内</item>
      </candidateList>
      <explain/>
      <paraID> 300FFE1</paraID>
      <start>19</start>
      <end>22</end>
      <status>unmodified</status>
      <modifiedWord/>
      <trackRevisions>false</trackRevisions>
    </reviewItem>
    <reviewItem>
      <errorID>21c04a08-2194-47fe-bf5a-9125344e3b72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5E4D065A</paraID>
      <start>0</start>
      <end>2</end>
      <status>unmodified</status>
      <modifiedWord/>
      <trackRevisions>false</trackRevisions>
    </reviewItem>
    <reviewItem>
      <errorID>387f0fff-e4bb-4579-897b-9f399eee99af</errorID>
      <errorWord>“.</errorWord>
      <group>L1_Punc</group>
      <groupName>标点问题</groupName>
      <ability>L2_Punc</ability>
      <abilityName>标点符号检查</abilityName>
      <candidateList>
        <item>“</item>
      </candidateList>
      <explain/>
      <paraID>5E4D065A</paraID>
      <start>171</start>
      <end>173</end>
      <status>unmodified</status>
      <modifiedWord/>
      <trackRevisions>false</trackRevisions>
    </reviewItem>
    <reviewItem>
      <errorID>7ab56526-927c-4b2c-8494-c18ca77b3ca2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42F05A4D</paraID>
      <start>0</start>
      <end>2</end>
      <status>unmodified</status>
      <modifiedWord/>
      <trackRevisions>false</trackRevisions>
    </reviewItem>
    <reviewItem>
      <errorID>13e3d26e-d569-4698-968d-ac2331e94e4e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60C6E0A3</paraID>
      <start>0</start>
      <end>2</end>
      <status>unmodified</status>
      <modifiedWord/>
      <trackRevisions>false</trackRevisions>
    </reviewItem>
    <reviewItem>
      <errorID>f130d536-e903-4d24-8caf-e2b771125b7e</errorID>
      <errorWord>2026年05月</errorWord>
      <group>L1_Knowledge</group>
      <groupName>知识性问题</groupName>
      <ability>L2_Time</ability>
      <abilityName>日期时间</abilityName>
      <candidateList>
        <item>2026年5月</item>
      </candidateList>
      <explain>根据日常书写习惯，月份一般会省略前导零。</explain>
      <paraID>60C6E0A3</paraID>
      <start>18</start>
      <end>26</end>
      <status>unmodified</status>
      <modifiedWord/>
      <trackRevisions>false</trackRevisions>
    </reviewItem>
    <reviewItem>
      <errorID>ce5ce0c9-7659-433f-9d59-15b49b4cb9a5</errorID>
      <errorWord>点30分</errorWord>
      <group>L1_Word</group>
      <groupName>字词问题</groupName>
      <ability>L2_Typo</ability>
      <abilityName>字词错误</abilityName>
      <candidateList>
        <item>:30</item>
      </candidateList>
      <explain/>
      <paraID>60C6E0A3</paraID>
      <start>31</start>
      <end>35</end>
      <status>unmodified</status>
      <modifiedWord/>
      <trackRevisions>false</trackRevisions>
    </reviewItem>
    <reviewItem>
      <errorID>be001db6-3f3e-4d70-abd7-c31a4d06e90d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4D413D2C</paraID>
      <start>0</start>
      <end>2</end>
      <status>unmodified</status>
      <modifiedWord/>
      <trackRevisions>false</trackRevisions>
    </reviewItem>
    <reviewItem>
      <errorID>44dee7b8-fa91-43e1-a0c7-d08b333ec507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39B0E382</paraID>
      <start>0</start>
      <end>2</end>
      <status>unmodified</status>
      <modifiedWord/>
      <trackRevisions>false</trackRevisions>
    </reviewItem>
    <reviewItem>
      <errorID>7c8999d2-34df-49ee-814f-2515faeddc19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5D842145</paraID>
      <start>0</start>
      <end>2</end>
      <status>unmodified</status>
      <modifiedWord/>
      <trackRevisions>false</trackRevisions>
    </reviewItem>
    <reviewItem>
      <errorID>03a2188d-de91-4e3c-9dd9-b9a390d59b81</errorID>
      <errorWord>。</errorWord>
      <group>L1_Format</group>
      <groupName>格式问题</groupName>
      <ability>L2_HalfPunc</ability>
      <abilityName>全半角检查</abilityName>
      <candidateList>
        <item>.</item>
      </candidateList>
      <explain>文本全半角错误。</explain>
      <paraID>394C6D2A</paraID>
      <start>2</start>
      <end>3</end>
      <status>unmodified</status>
      <modifiedWord/>
      <trackRevisions>false</trackRevisions>
    </reviewItem>
    <reviewItem>
      <errorID>063b23b4-86a0-4b36-a30e-e6e8ebcfaa5c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35322051</paraID>
      <start>0</start>
      <end>2</end>
      <status>unmodified</status>
      <modifiedWord/>
      <trackRevisions>false</trackRevisions>
    </reviewItem>
    <reviewItem>
      <errorID>44f1a638-809c-4cf2-89be-c8d681fe3d53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61417BBC</paraID>
      <start>0</start>
      <end>2</end>
      <status>unmodified</status>
      <modifiedWord/>
      <trackRevisions>false</trackRevisions>
    </reviewItem>
    <reviewItem>
      <errorID>58364bcf-9cef-42a7-ac79-cb0918ccaf24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7ED30B4C</paraID>
      <start>0</start>
      <end>2</end>
      <status>unmodified</status>
      <modifiedWord/>
      <trackRevisions>false</trackRevisions>
    </reviewItem>
    <reviewItem>
      <errorID>f8c612bd-300f-4196-abb5-8534fc37287c</errorID>
      <errorWord>费用</errorWord>
      <group>L1_Word</group>
      <groupName>字词问题</groupName>
      <ability>L2_Typo</ability>
      <abilityName>字词错误</abilityName>
      <candidateList>
        <item>因费用</item>
      </candidateList>
      <explain/>
      <paraID>7ED30B4C</paraID>
      <start>83</start>
      <end>85</end>
      <status>unmodified</status>
      <modifiedWord/>
      <trackRevisions>false</trackRevisions>
    </reviewItem>
    <reviewItem>
      <errorID>327c3928-6ef3-485f-bc59-8bdab7a23e5a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76D789C2</paraID>
      <start>0</start>
      <end>2</end>
      <status>unmodified</status>
      <modifiedWord/>
      <trackRevisions>false</trackRevisions>
    </reviewItem>
    <reviewItem>
      <errorID>e670cde8-4387-4159-a148-28d9b2b7b3a4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1CA190A7</paraID>
      <start>0</start>
      <end>2</end>
      <status>unmodified</status>
      <modifiedWord/>
      <trackRevisions>false</trackRevisions>
    </reviewItem>
    <reviewItem>
      <errorID>b941bee4-7f77-499f-af93-ac6093344990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5B382748</paraID>
      <start>0</start>
      <end>2</end>
      <status>unmodified</status>
      <modifiedWord/>
      <trackRevisions>false</trackRevisions>
    </reviewItem>
    <reviewItem>
      <errorID>8ea0b8d0-358f-47e9-bf93-6fc8daacdc6d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27232C01</paraID>
      <start>0</start>
      <end>2</end>
      <status>unmodified</status>
      <modifiedWord/>
      <trackRevisions>false</trackRevisions>
    </reviewItem>
    <reviewItem>
      <errorID>b585142b-977a-4a08-9ab2-92b71a110b8b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349B93EB</paraID>
      <start>0</start>
      <end>2</end>
      <status>unmodified</status>
      <modifiedWord/>
      <trackRevisions>false</trackRevisions>
    </reviewItem>
    <reviewItem>
      <errorID>185764b0-2569-4338-97eb-877756a5fd79</errorID>
      <errorWord>(</errorWord>
      <group>L1_Format</group>
      <groupName>格式问题</groupName>
      <ability>L2_HalfPunc</ability>
      <abilityName>全半角检查</abilityName>
      <candidateList>
        <item>（</item>
      </candidateList>
      <explain>文本全半角错误。</explain>
      <paraID>2EFEF415</paraID>
      <start>18</start>
      <end>19</end>
      <status>unmodified</status>
      <modifiedWord/>
      <trackRevisions>false</trackRevisions>
    </reviewItem>
    <reviewItem>
      <errorID>6f172bec-0247-4fdb-8fbd-b5d2eb82c011</errorID>
      <errorWord>)</errorWord>
      <group>L1_Format</group>
      <groupName>格式问题</groupName>
      <ability>L2_HalfPunc</ability>
      <abilityName>全半角检查</abilityName>
      <candidateList>
        <item>）</item>
      </candidateList>
      <explain>文本全半角错误。</explain>
      <paraID>2EFEF415</paraID>
      <start>25</start>
      <end>26</end>
      <status>unmodified</status>
      <modifiedWord/>
      <trackRevisions>false</trackRevisions>
    </reviewItem>
    <reviewItem>
      <errorID>29609251-241e-4c4f-8a65-85869d2f438d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5CFE0693</paraID>
      <start>0</start>
      <end>2</end>
      <status>unmodified</status>
      <modifiedWord/>
      <trackRevisions>false</trackRevisions>
    </reviewItem>
    <reviewItem>
      <errorID>0f41f1ef-e768-452c-a5a6-8497fa1eeb2a</errorID>
      <errorWord>要求的规定</errorWord>
      <group>L1_Grammar</group>
      <groupName>语法问题</groupName>
      <ability>L2_Grammar</ability>
      <abilityName>语法错误</abilityName>
      <candidateList>
        <item>要求</item>
      </candidateList>
      <explain/>
      <paraID>6E99702E</paraID>
      <start>15</start>
      <end>20</end>
      <status>unmodified</status>
      <modifiedWord/>
      <trackRevisions>false</trackRevisions>
    </reviewItem>
    <reviewItem>
      <errorID>4512e9de-a3d5-4edf-8630-fdedd5e5e3e2</errorID>
      <errorWord>实质性</errorWord>
      <group>L1_Word</group>
      <groupName>字词问题</groupName>
      <ability>L2_Typo</ability>
      <abilityName>字词错误</abilityName>
      <candidateList>
        <item>的实质性</item>
      </candidateList>
      <explain/>
      <paraID>677A5D4D</paraID>
      <start>10</start>
      <end>13</end>
      <status>unmodified</status>
      <modifiedWord/>
      <trackRevisions>false</trackRevisions>
    </reviewItem>
    <reviewItem>
      <errorID>9a3786ee-445a-43bf-a8fa-3566b37a4ae5</errorID>
      <errorWord>条件的规定</errorWord>
      <group>L1_Grammar</group>
      <groupName>语法问题</groupName>
      <ability>L2_Grammar</ability>
      <abilityName>语法错误</abilityName>
      <candidateList>
        <item>条件</item>
      </candidateList>
      <explain/>
      <paraID>677A5D4D</paraID>
      <start>16</start>
      <end>21</end>
      <status>unmodified</status>
      <modifiedWord/>
      <trackRevisions>false</trackRevisions>
    </reviewItem>
    <reviewItem>
      <errorID>70948919-2883-415e-b695-ac3d01d9a953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D4D4597</paraID>
      <start>0</start>
      <end>2</end>
      <status>unmodified</status>
      <modifiedWord/>
      <trackRevisions>false</trackRevisions>
    </reviewItem>
    <reviewItem>
      <errorID>2402d860-7c9c-4312-b84d-51aa569b4bb6</errorID>
      <errorWord>的法律法规</errorWord>
      <group>L1_Word</group>
      <groupName>字词问题</groupName>
      <ability>L2_Typo</ability>
      <abilityName>字词错误</abilityName>
      <candidateList>
        <item>法律法规的</item>
      </candidateList>
      <explain/>
      <paraID>11F7A26C</paraID>
      <start>25</start>
      <end>30</end>
      <status>unmodified</status>
      <modifiedWord/>
      <trackRevisions>false</trackRevisions>
    </reviewItem>
    <reviewItem>
      <errorID>06e6d027-1808-442c-8664-2580e3ec7d2f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47558F83</paraID>
      <start>0</start>
      <end>2</end>
      <status>unmodified</status>
      <modifiedWord/>
      <trackRevisions>false</trackRevisions>
    </reviewItem>
    <reviewItem>
      <errorID>774301ef-1f2f-4f59-a76c-18f95d6d3226</errorID>
      <errorWord>执行</errorWord>
      <group>L1_Punc</group>
      <groupName>标点问题</groupName>
      <ability>L2_Punc</ability>
      <abilityName>标点符号检查</abilityName>
      <candidateList>
        <item>执行：</item>
      </candidateList>
      <explain/>
      <paraID>184BAED9</paraID>
      <start>27</start>
      <end>29</end>
      <status>unmodified</status>
      <modifiedWord/>
      <trackRevisions>false</trackRevisions>
    </reviewItem>
    <reviewItem>
      <errorID>730ff678-9d91-40f1-b5ff-5d67920655df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39B3EF8A</paraID>
      <start>0</start>
      <end>2</end>
      <status>unmodified</status>
      <modifiedWord/>
      <trackRevisions>false</trackRevisions>
    </reviewItem>
    <reviewItem>
      <errorID>e76ed464-5d4d-4e94-83f9-897872772407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34775D4</paraID>
      <start>0</start>
      <end>2</end>
      <status>unmodified</status>
      <modifiedWord/>
      <trackRevisions>false</trackRevisions>
    </reviewItem>
    <reviewItem>
      <errorID>7d6b0d4c-68a1-405b-bef7-773adbd33539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518FCDF1</paraID>
      <start>0</start>
      <end>2</end>
      <status>unmodified</status>
      <modifiedWord/>
      <trackRevisions>false</trackRevisions>
    </reviewItem>
    <reviewItem>
      <errorID>e709b3ad-99c0-498a-820b-83452f633ff9</errorID>
      <errorWord>截止期</errorWord>
      <group>L1_Grammar</group>
      <groupName>语法问题</groupName>
      <ability>L2_Grammar</ability>
      <abilityName>语法错误</abilityName>
      <candidateList>
        <item>截止日期前</item>
      </candidateList>
      <explain/>
      <paraID> A17A7D4</paraID>
      <start>22</start>
      <end>25</end>
      <status>unmodified</status>
      <modifiedWord/>
      <trackRevisions>false</trackRevisions>
    </reviewItem>
    <reviewItem>
      <errorID>e6d4c56c-d432-4c11-874c-fff954d9612e</errorID>
      <errorWord>日前</errorWord>
      <group>L1_Word</group>
      <groupName>字词问题</groupName>
      <ability>L2_Typo</ability>
      <abilityName>字词错误</abilityName>
      <candidateList>
        <item>日</item>
      </candidateList>
      <explain/>
      <paraID> A17A7D4</paraID>
      <start>26</start>
      <end>28</end>
      <status>unmodified</status>
      <modifiedWord/>
      <trackRevisions>false</trackRevisions>
    </reviewItem>
    <reviewItem>
      <errorID>e5ed1a2d-4b01-4b34-b4a2-3fb3e3a4f11d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1A2869C0</paraID>
      <start>0</start>
      <end>2</end>
      <status>unmodified</status>
      <modifiedWord/>
      <trackRevisions>false</trackRevisions>
    </reviewItem>
    <reviewItem>
      <errorID>80eab525-5f19-478d-96c2-40691008c3cf</errorID>
      <errorWord>时间</errorWord>
      <group>L1_Word</group>
      <groupName>字词问题</groupName>
      <ability>L2_Typo</ability>
      <abilityName>字词错误</abilityName>
      <candidateList>
        <item>日期前</item>
      </candidateList>
      <explain/>
      <paraID>5359FE45</paraID>
      <start>78</start>
      <end>80</end>
      <status>unmodified</status>
      <modifiedWord/>
      <trackRevisions>false</trackRevisions>
    </reviewItem>
    <reviewItem>
      <errorID>9bd08a7e-140e-41b3-82bc-32e3c31168d0</errorID>
      <errorWord>日前</errorWord>
      <group>L1_Word</group>
      <groupName>字词问题</groupName>
      <ability>L2_Typo</ability>
      <abilityName>字词错误</abilityName>
      <candidateList>
        <item>日</item>
      </candidateList>
      <explain/>
      <paraID>5359FE45</paraID>
      <start>83</start>
      <end>85</end>
      <status>unmodified</status>
      <modifiedWord/>
      <trackRevisions>false</trackRevisions>
    </reviewItem>
    <reviewItem>
      <errorID>267aafc4-1560-4b31-b795-247d6863546f</errorID>
      <errorWord>间</errorWord>
      <group>L1_Word</group>
      <groupName>字词问题</groupName>
      <ability>L2_Typo</ability>
      <abilityName>字词错误</abilityName>
      <candidateList>
        <item>间之</item>
      </candidateList>
      <explain/>
      <paraID>3A560B52</paraID>
      <start>13</start>
      <end>14</end>
      <status>unmodified</status>
      <modifiedWord/>
      <trackRevisions>false</trackRevisions>
    </reviewItem>
    <reviewItem>
      <errorID>8a52804e-d54a-4fd8-8963-f0315f42bb25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23119F56</paraID>
      <start>0</start>
      <end>2</end>
      <status>unmodified</status>
      <modifiedWord/>
      <trackRevisions>false</trackRevisions>
    </reviewItem>
    <reviewItem>
      <errorID>5e5de2a4-76e5-42ac-b178-1c9bcd89ec74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42B0001A</paraID>
      <start>0</start>
      <end>3</end>
      <status>unmodified</status>
      <modifiedWord/>
      <trackRevisions>false</trackRevisions>
    </reviewItem>
    <reviewItem>
      <errorID>6720298e-36e8-4436-b45a-2ca3f06c6017</errorID>
      <errorWord>请</errorWord>
      <group>L1_Punc</group>
      <groupName>标点问题</groupName>
      <ability>L2_Punc</ability>
      <abilityName>标点符号检查</abilityName>
      <candidateList>
        <item>，请</item>
      </candidateList>
      <explain/>
      <paraID>75FB2807</paraID>
      <start>12</start>
      <end>13</end>
      <status>unmodified</status>
      <modifiedWord/>
      <trackRevisions>false</trackRevisions>
    </reviewItem>
    <reviewItem>
      <errorID>16a064c8-2f1b-40ba-8e1f-a32a044366c2</errorID>
      <errorWord>，混乱的编排</errorWord>
      <group>L1_Word</group>
      <groupName>字词问题</groupName>
      <ability>L2_Typo</ability>
      <abilityName>字词错误</abilityName>
      <candidateList>
        <item>。因编排混乱</item>
      </candidateList>
      <explain/>
      <paraID>75FB2807</paraID>
      <start>29</start>
      <end>35</end>
      <status>unmodified</status>
      <modifiedWord/>
      <trackRevisions>false</trackRevisions>
    </reviewItem>
    <reviewItem>
      <errorID>29012b83-d0a9-49fb-acb8-3901c884178f</errorID>
      <errorWord>是</errorWord>
      <group>L1_Punc</group>
      <groupName>标点问题</groupName>
      <ability>L2_Punc</ability>
      <abilityName>标点符号检查</abilityName>
      <candidateList>
        <item>，是</item>
      </candidateList>
      <explain/>
      <paraID>75FB2807</paraID>
      <start>57</start>
      <end>58</end>
      <status>unmodified</status>
      <modifiedWord/>
      <trackRevisions>false</trackRevisions>
    </reviewItem>
    <reviewItem>
      <errorID>a9da6c5c-b007-4c8a-953c-e12cbd221ab2</errorID>
      <errorWord>(</errorWord>
      <group>L1_Format</group>
      <groupName>格式问题</groupName>
      <ability>L2_HalfPunc</ability>
      <abilityName>全半角检查</abilityName>
      <candidateList>
        <item>（</item>
      </candidateList>
      <explain>文本全半角错误。</explain>
      <paraID>72108B92</paraID>
      <start>116</start>
      <end>117</end>
      <status>unmodified</status>
      <modifiedWord/>
      <trackRevisions>false</trackRevisions>
    </reviewItem>
    <reviewItem>
      <errorID>f021c175-af43-4c40-9256-078c0a65f78e</errorID>
      <errorWord>)</errorWord>
      <group>L1_Format</group>
      <groupName>格式问题</groupName>
      <ability>L2_HalfPunc</ability>
      <abilityName>全半角检查</abilityName>
      <candidateList>
        <item>）</item>
      </candidateList>
      <explain>文本全半角错误。</explain>
      <paraID>72108B92</paraID>
      <start>134</start>
      <end>135</end>
      <status>unmodified</status>
      <modifiedWord/>
      <trackRevisions>false</trackRevisions>
    </reviewItem>
    <reviewItem>
      <errorID>6feb7038-f60b-4f84-97d7-3ac31f014413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3388E9E4</paraID>
      <start>0</start>
      <end>3</end>
      <status>unmodified</status>
      <modifiedWord/>
      <trackRevisions>false</trackRevisions>
    </reviewItem>
    <reviewItem>
      <errorID>12b4bfd7-08ea-421b-9436-3028b4bba62b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3AA6C5F6</paraID>
      <start>0</start>
      <end>3</end>
      <status>unmodified</status>
      <modifiedWord/>
      <trackRevisions>false</trackRevisions>
    </reviewItem>
    <reviewItem>
      <errorID>e327db53-c047-449f-837b-ea0fb5e1c1c7</errorID>
      <errorWord>（2016）154号</errorWord>
      <group>L1_Knowledge</group>
      <groupName>知识性问题</groupName>
      <ability>L2_Knowledge</ability>
      <abilityName>其他知识</abilityName>
      <candidateList>
        <item>〔2016〕154号</item>
      </candidateList>
      <explain>发文字号格式错误。</explain>
      <paraID> 39B0712</paraID>
      <start>172</start>
      <end>182</end>
      <status>unmodified</status>
      <modifiedWord/>
      <trackRevisions>false</trackRevisions>
    </reviewItem>
    <reviewItem>
      <errorID>cb52688d-da5d-45cd-bc8f-97370d00089a</errorID>
      <errorWord>4</errorWord>
      <group>L1_Word</group>
      <groupName>字词问题</groupName>
      <ability>L2_Typo</ability>
      <abilityName>字词错误</abilityName>
      <candidateList>
        <item>1</item>
      </candidateList>
      <explain/>
      <paraID>661D5E25</paraID>
      <start>22</start>
      <end>23</end>
      <status>unmodified</status>
      <modifiedWord/>
      <trackRevisions>false</trackRevisions>
    </reviewItem>
    <reviewItem>
      <errorID>2c2cfbae-ef4f-49f8-8206-251e0fc274b8</errorID>
      <errorWord>1</errorWord>
      <group>L1_Word</group>
      <groupName>字词问题</groupName>
      <ability>L2_Typo</ability>
      <abilityName>字词错误</abilityName>
      <candidateList>
        <item> </item>
      </candidateList>
      <explain/>
      <paraID>661D5E25</paraID>
      <start>24</start>
      <end>25</end>
      <status>unmodified</status>
      <modifiedWord/>
      <trackRevisions>false</trackRevisions>
    </reviewItem>
    <reviewItem>
      <errorID>c0591db7-ec47-4ffc-b588-3f59f2d50994</errorID>
      <errorWord>4</errorWord>
      <group>L1_Word</group>
      <groupName>字词问题</groupName>
      <ability>L2_Typo</ability>
      <abilityName>字词错误</abilityName>
      <candidateList>
        <item>2</item>
      </candidateList>
      <explain/>
      <paraID>661D5E25</paraID>
      <start>65</start>
      <end>66</end>
      <status>unmodified</status>
      <modifiedWord/>
      <trackRevisions>false</trackRevisions>
    </reviewItem>
    <reviewItem>
      <errorID>e8c9fb27-9fd8-4ff6-9f66-271f62a3a2a7</errorID>
      <errorWord>2</errorWord>
      <group>L1_Word</group>
      <groupName>字词问题</groupName>
      <ability>L2_Typo</ability>
      <abilityName>字词错误</abilityName>
      <candidateList>
        <item> </item>
      </candidateList>
      <explain/>
      <paraID>661D5E25</paraID>
      <start>67</start>
      <end>68</end>
      <status>unmodified</status>
      <modifiedWord/>
      <trackRevisions>false</trackRevisions>
    </reviewItem>
    <reviewItem>
      <errorID>60ffbe8b-450f-4e35-b66a-5cb095dad233</errorID>
      <errorWord>4</errorWord>
      <group>L1_Word</group>
      <groupName>字词问题</groupName>
      <ability>L2_Typo</ability>
      <abilityName>字词错误</abilityName>
      <candidateList>
        <item>3</item>
      </candidateList>
      <explain/>
      <paraID>661D5E25</paraID>
      <start>93</start>
      <end>94</end>
      <status>unmodified</status>
      <modifiedWord/>
      <trackRevisions>false</trackRevisions>
    </reviewItem>
    <reviewItem>
      <errorID>b8c3c8e0-672d-4178-83fe-4bad77fdfd7f</errorID>
      <errorWord>3</errorWord>
      <group>L1_Word</group>
      <groupName>字词问题</groupName>
      <ability>L2_Typo</ability>
      <abilityName>字词错误</abilityName>
      <candidateList>
        <item> </item>
      </candidateList>
      <explain/>
      <paraID>661D5E25</paraID>
      <start>95</start>
      <end>96</end>
      <status>unmodified</status>
      <modifiedWord/>
      <trackRevisions>false</trackRevisions>
    </reviewItem>
    <reviewItem>
      <errorID>51bf7976-793b-449f-af40-eafccf42fcd4</errorID>
      <errorWord>4</errorWord>
      <group>L1_Word</group>
      <groupName>字词问题</groupName>
      <ability>L2_Typo</ability>
      <abilityName>字词错误</abilityName>
      <candidateList>
        <item> </item>
      </candidateList>
      <explain/>
      <paraID>661D5E25</paraID>
      <start>101</start>
      <end>102</end>
      <status>unmodified</status>
      <modifiedWord/>
      <trackRevisions>false</trackRevisions>
    </reviewItem>
    <reviewItem>
      <errorID>eca12a71-7089-4228-882a-bb05a6a7be68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20C30B73</paraID>
      <start>0</start>
      <end>3</end>
      <status>unmodified</status>
      <modifiedWord/>
      <trackRevisions>false</trackRevisions>
    </reviewItem>
    <reviewItem>
      <errorID>b6df43de-04db-4963-a796-9d02e4b70f2b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51E3A0D7</paraID>
      <start>0</start>
      <end>3</end>
      <status>unmodified</status>
      <modifiedWord/>
      <trackRevisions>false</trackRevisions>
    </reviewItem>
    <reviewItem>
      <errorID>1cf586c1-4979-4ea3-80a9-cf5f878445ed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246C54E1</paraID>
      <start>0</start>
      <end>3</end>
      <status>unmodified</status>
      <modifiedWord/>
      <trackRevisions>false</trackRevisions>
    </reviewItem>
    <reviewItem>
      <errorID>da44ac3a-aefd-46fd-892d-b2fc8ef3ed4a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6FAD85C6</paraID>
      <start>0</start>
      <end>3</end>
      <status>unmodified</status>
      <modifiedWord/>
      <trackRevisions>false</trackRevisions>
    </reviewItem>
    <reviewItem>
      <errorID>b84b71c7-913f-4009-8cf4-4cd6188089b1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2B08CD5B</paraID>
      <start>0</start>
      <end>3</end>
      <status>unmodified</status>
      <modifiedWord/>
      <trackRevisions>false</trackRevisions>
    </reviewItem>
    <reviewItem>
      <errorID>a275860a-9ef5-4094-9ceb-1176321e7a75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146575FC</paraID>
      <start>0</start>
      <end>3</end>
      <status>unmodified</status>
      <modifiedWord/>
      <trackRevisions>false</trackRevisions>
    </reviewItem>
    <reviewItem>
      <errorID>414a46c1-fc16-48d3-adfd-acbc2f147f5e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3A551EC0</paraID>
      <start>0</start>
      <end>3</end>
      <status>unmodified</status>
      <modifiedWord/>
      <trackRevisions>false</trackRevisions>
    </reviewItem>
    <reviewItem>
      <errorID>876a7f1f-076d-4810-88fb-a6e5624534b5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4B2B54D8</paraID>
      <start>0</start>
      <end>3</end>
      <status>unmodified</status>
      <modifiedWord/>
      <trackRevisions>false</trackRevisions>
    </reviewItem>
    <reviewItem>
      <errorID>4e324cfe-e88c-45ab-8941-10d25ff24dd7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239943F6</paraID>
      <start>0</start>
      <end>3</end>
      <status>unmodified</status>
      <modifiedWord/>
      <trackRevisions>false</trackRevisions>
    </reviewItem>
    <reviewItem>
      <errorID>1e885cd5-390e-4e5c-9a44-17cf8b64e452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23C1CFC0</paraID>
      <start>0</start>
      <end>3</end>
      <status>unmodified</status>
      <modifiedWord/>
      <trackRevisions>false</trackRevisions>
    </reviewItem>
    <reviewItem>
      <errorID>d251e3bd-4571-4490-b6ad-9f926ad1be4d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1675FA50</paraID>
      <start>0</start>
      <end>3</end>
      <status>unmodified</status>
      <modifiedWord/>
      <trackRevisions>false</trackRevisions>
    </reviewItem>
    <reviewItem>
      <errorID>5abb00ed-cb9a-41a1-8762-a10e4b6184ef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49AD040F</paraID>
      <start>0</start>
      <end>3</end>
      <status>unmodified</status>
      <modifiedWord/>
      <trackRevisions>false</trackRevisions>
    </reviewItem>
    <reviewItem>
      <errorID>5cc3a7c0-d7e9-43a9-861f-d7bf868c2bfe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4F4E5084</paraID>
      <start>0</start>
      <end>3</end>
      <status>unmodified</status>
      <modifiedWord/>
      <trackRevisions>false</trackRevisions>
    </reviewItem>
    <reviewItem>
      <errorID>52cb8fde-c145-4bae-958a-5d79c71de8ef</errorID>
      <errorWord>中的</errorWord>
      <group>L1_Word</group>
      <groupName>字词问题</groupName>
      <ability>L2_Typo</ability>
      <abilityName>字词错误</abilityName>
      <candidateList>
        <item>中</item>
      </candidateList>
      <explain/>
      <paraID>4F4E5084</paraID>
      <start>7</start>
      <end>9</end>
      <status>unmodified</status>
      <modifiedWord/>
      <trackRevisions>false</trackRevisions>
    </reviewItem>
    <reviewItem>
      <errorID>00b7a5e3-e397-4e55-9054-523420e21278</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495BF510</paraID>
      <start>100</start>
      <end>103</end>
      <status>unmodified</status>
      <modifiedWord/>
      <trackRevisions>false</trackRevisions>
    </reviewItem>
    <reviewItem>
      <errorID>4db19cc5-e9c1-49a2-9c3d-932b678808cf</errorID>
      <errorWord>做出</errorWord>
      <group>L1_Word</group>
      <groupName>字词问题</groupName>
      <ability>L2_Typo</ability>
      <abilityName>字词错误</abilityName>
      <candidateList>
        <item>作出</item>
      </candidateList>
      <explain/>
      <paraID>5B8EDEA8</paraID>
      <start>29</start>
      <end>31</end>
      <status>unmodified</status>
      <modifiedWord/>
      <trackRevisions>false</trackRevisions>
    </reviewItem>
    <reviewItem>
      <errorID>8f0faedb-b3b5-4bc0-9fa6-ecf7fc338f97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48BF9730</paraID>
      <start>0</start>
      <end>3</end>
      <status>unmodified</status>
      <modifiedWord/>
      <trackRevisions>false</trackRevisions>
    </reviewItem>
    <reviewItem>
      <errorID>df3cd680-f47f-408c-a870-86274d8e4c76</errorID>
      <errorWord>,</errorWord>
      <group>L1_Word</group>
      <groupName>字词问题</groupName>
      <ability>L2_Typo</ability>
      <abilityName>字词错误</abilityName>
      <candidateList>
        <item>,将</item>
      </candidateList>
      <explain/>
      <paraID>5426D677</paraID>
      <start>74</start>
      <end>75</end>
      <status>unmodified</status>
      <modifiedWord/>
      <trackRevisions>false</trackRevisions>
    </reviewItem>
    <reviewItem>
      <errorID>7b86277e-b8f8-461e-923e-3a6d93be0e0e</errorID>
      <errorWord>,</errorWord>
      <group>L1_Format</group>
      <groupName>格式问题</groupName>
      <ability>L2_HalfPunc</ability>
      <abilityName>全半角检查</abilityName>
      <candidateList>
        <item>，</item>
      </candidateList>
      <explain>文本全半角错误。</explain>
      <paraID>20584494</paraID>
      <start>54</start>
      <end>55</end>
      <status>unmodified</status>
      <modifiedWord/>
      <trackRevisions>false</trackRevisions>
    </reviewItem>
    <reviewItem>
      <errorID>cf6a37cf-b436-4800-b8e1-109eb8e4c49a</errorID>
      <errorWord>应用</errorWord>
      <group>L1_Word</group>
      <groupName>字词问题</groupName>
      <ability>L2_Typo</ability>
      <abilityName>字词错误</abilityName>
      <candidateList>
        <item>信用</item>
      </candidateList>
      <explain/>
      <paraID>20584494</paraID>
      <start>84</start>
      <end>86</end>
      <status>unmodified</status>
      <modifiedWord/>
      <trackRevisions>false</trackRevisions>
    </reviewItem>
    <reviewItem>
      <errorID>fe0cdc6a-9165-4e2e-81fd-f13e828e6360</errorID>
      <errorWord>国家发改委</errorWord>
      <group>L1_Knowledge</group>
      <groupName>知识性问题</groupName>
      <ability>L2_Knowledge</ability>
      <abilityName>其他知识</abilityName>
      <candidateList>
        <item>国家发展改革委</item>
      </candidateList>
      <explain/>
      <paraID>2639986F</paraID>
      <start>18</start>
      <end>23</end>
      <status>unmodified</status>
      <modifiedWord/>
      <trackRevisions>false</trackRevisions>
    </reviewItem>
    <reviewItem>
      <errorID>b605caa5-4892-42f5-af0a-c0172894116e</errorID>
      <errorWord>不</errorWord>
      <group>L1_Word</group>
      <groupName>字词问题</groupName>
      <ability>L2_Typo</ability>
      <abilityName>字词错误</abilityName>
      <candidateList>
        <item>不符</item>
      </candidateList>
      <explain/>
      <paraID>2D1035DD</paraID>
      <start>47</start>
      <end>48</end>
      <status>unmodified</status>
      <modifiedWord/>
      <trackRevisions>false</trackRevisions>
    </reviewItem>
    <reviewItem>
      <errorID>0592cb16-7521-4541-a0eb-66ecc55d5ffe</errorID>
      <errorWord>保持通讯畅通</errorWord>
      <group>L1_Word</group>
      <groupName>字词问题</groupName>
      <ability>L2_Typo</ability>
      <abilityName>字词错误</abilityName>
      <candidateList>
        <item>保持通信畅通</item>
      </candidateList>
      <explain/>
      <paraID>362854CE</paraID>
      <start>17</start>
      <end>23</end>
      <status>unmodified</status>
      <modifiedWord/>
      <trackRevisions>false</trackRevisions>
    </reviewItem>
    <reviewItem>
      <errorID>c381c91a-30d8-4798-a1b1-95ce6019fe18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1E4042C8</paraID>
      <start>0</start>
      <end>3</end>
      <status>unmodified</status>
      <modifiedWord/>
      <trackRevisions>false</trackRevisions>
    </reviewItem>
    <reviewItem>
      <errorID>87b7025c-0dff-433e-85bf-11fd5a7584a7</errorID>
      <errorWord>，</errorWord>
      <group>L1_Word</group>
      <groupName>字词问题</groupName>
      <ability>L2_Typo</ability>
      <abilityName>字词错误</abilityName>
      <candidateList>
        <item>，并</item>
      </candidateList>
      <explain/>
      <paraID>129C6F49</paraID>
      <start>90</start>
      <end>91</end>
      <status>unmodified</status>
      <modifiedWord/>
      <trackRevisions>false</trackRevisions>
    </reviewItem>
    <reviewItem>
      <errorID>b2dff55c-9e93-49a8-affc-b4ca25c30a9b</errorID>
      <errorWord>式</errorWord>
      <group>L1_Word</group>
      <groupName>字词问题</groupName>
      <ability>L2_Typo</ability>
      <abilityName>字词错误</abilityName>
      <candidateList>
        <item>式管</item>
      </candidateList>
      <explain/>
      <paraID>2DD86956</paraID>
      <start>35</start>
      <end>36</end>
      <status>unmodified</status>
      <modifiedWord/>
      <trackRevisions>false</trackRevisions>
    </reviewItem>
    <reviewItem>
      <errorID>2a6b6de3-7de9-4840-b209-1a4fb4ba1f74</errorID>
      <errorWord>理</errorWord>
      <group>L1_Word</group>
      <groupName>字词问题</groupName>
      <ability>L2_Typo</ability>
      <abilityName>字词错误</abilityName>
      <candidateList>
        <item>管理</item>
      </candidateList>
      <explain/>
      <paraID>2DD86956</paraID>
      <start>36</start>
      <end>37</end>
      <status>unmodified</status>
      <modifiedWord/>
      <trackRevisions>false</trackRevisions>
    </reviewItem>
    <reviewItem>
      <errorID>ad68a568-f691-4b69-b29b-e3be44acbfac</errorID>
      <errorWord>[2015]124号</errorWord>
      <group>L1_Knowledge</group>
      <groupName>知识性问题</groupName>
      <ability>L2_Knowledge</ability>
      <abilityName>其他知识</abilityName>
      <candidateList>
        <item>〔2015〕124号</item>
      </candidateList>
      <explain>发文字号格式错误。</explain>
      <paraID>2DD86956</paraID>
      <start>86</start>
      <end>96</end>
      <status>unmodified</status>
      <modifiedWord/>
      <trackRevisions>false</trackRevisions>
    </reviewItem>
    <reviewItem>
      <errorID>ddb4691f-7d53-43ec-8c1a-48d5fb94c68a</errorID>
      <errorWord>,</errorWord>
      <group>L1_Format</group>
      <groupName>格式问题</groupName>
      <ability>L2_HalfPunc</ability>
      <abilityName>全半角检查</abilityName>
      <candidateList>
        <item>，</item>
      </candidateList>
      <explain>文本全半角错误。</explain>
      <paraID> B2ED494</paraID>
      <start>71</start>
      <end>72</end>
      <status>unmodified</status>
      <modifiedWord/>
      <trackRevisions>false</trackRevisions>
    </reviewItem>
    <reviewItem>
      <errorID>bdf3d0bc-df51-4e83-b351-e47e4a8766f8</errorID>
      <errorWord>&lt;</errorWord>
      <group>L1_Format</group>
      <groupName>格式问题</groupName>
      <ability>L2_HalfPunc</ability>
      <abilityName>全半角检查</abilityName>
      <candidateList>
        <item>〈</item>
      </candidateList>
      <explain>文本全半角错误。</explain>
      <paraID>679D7FC1</paraID>
      <start>37</start>
      <end>38</end>
      <status>unmodified</status>
      <modifiedWord/>
      <trackRevisions>false</trackRevisions>
    </reviewItem>
    <reviewItem>
      <errorID>cfa6a81a-0c8a-4fdd-a8bc-f4d94507f142</errorID>
      <errorWord>&lt;</errorWord>
      <group>L1_Format</group>
      <groupName>格式问题</groupName>
      <ability>L2_HalfPunc</ability>
      <abilityName>全半角检查</abilityName>
      <candidateList>
        <item>〈</item>
      </candidateList>
      <explain>文本全半角错误。</explain>
      <paraID> 9A8927C</paraID>
      <start>37</start>
      <end>38</end>
      <status>unmodified</status>
      <modifiedWord/>
      <trackRevisions>false</trackRevisions>
    </reviewItem>
    <reviewItem>
      <errorID>bd65924a-b7bd-4a17-8005-dd0d76e690f4</errorID>
      <errorWord>&lt;</errorWord>
      <group>L1_Format</group>
      <groupName>格式问题</groupName>
      <ability>L2_HalfPunc</ability>
      <abilityName>全半角检查</abilityName>
      <candidateList>
        <item>〈</item>
      </candidateList>
      <explain>文本全半角错误。</explain>
      <paraID> FF964ED</paraID>
      <start>26</start>
      <end>27</end>
      <status>unmodified</status>
      <modifiedWord/>
      <trackRevisions>false</trackRevisions>
    </reviewItem>
    <reviewItem>
      <errorID>3d70a3e7-a9ed-4cc0-9dc2-310dd28f782e</errorID>
      <errorWord>，</errorWord>
      <group>L1_Word</group>
      <groupName>字词问题</groupName>
      <ability>L2_Typo</ability>
      <abilityName>字词错误</abilityName>
      <candidateList>
        <item>，并</item>
      </candidateList>
      <explain/>
      <paraID>6D16691B</paraID>
      <start>67</start>
      <end>68</end>
      <status>unmodified</status>
      <modifiedWord/>
      <trackRevisions>false</trackRevisions>
    </reviewItem>
    <reviewItem>
      <errorID>e240ee98-f702-415a-999b-bda6f99b6296</errorID>
      <errorWord>(</errorWord>
      <group>L1_Format</group>
      <groupName>格式问题</groupName>
      <ability>L2_HalfPunc</ability>
      <abilityName>全半角检查</abilityName>
      <candidateList>
        <item>（</item>
      </candidateList>
      <explain>文本全半角错误。</explain>
      <paraID>6E1072BA</paraID>
      <start>26</start>
      <end>27</end>
      <status>unmodified</status>
      <modifiedWord/>
      <trackRevisions>false</trackRevisions>
    </reviewItem>
    <reviewItem>
      <errorID>58ac7b5f-481d-4bfe-88b9-9426b0b0c07b</errorID>
      <errorWord>)</errorWord>
      <group>L1_Format</group>
      <groupName>格式问题</groupName>
      <ability>L2_HalfPunc</ability>
      <abilityName>全半角检查</abilityName>
      <candidateList>
        <item>）</item>
      </candidateList>
      <explain>文本全半角错误。</explain>
      <paraID>6E1072BA</paraID>
      <start>29</start>
      <end>30</end>
      <status>unmodified</status>
      <modifiedWord/>
      <trackRevisions>false</trackRevisions>
    </reviewItem>
    <reviewItem>
      <errorID>7998167a-cdea-47ae-bc77-95acfef584e9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1CC9C6D7</paraID>
      <start>0</start>
      <end>3</end>
      <status>unmodified</status>
      <modifiedWord/>
      <trackRevisions>false</trackRevisions>
    </reviewItem>
    <reviewItem>
      <errorID>f69da306-3b1d-4e6f-b071-4b1a5774d9af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41B83C73</paraID>
      <start>0</start>
      <end>3</end>
      <status>unmodified</status>
      <modifiedWord/>
      <trackRevisions>false</trackRevisions>
    </reviewItem>
    <reviewItem>
      <errorID>5100bd72-fc5e-479a-8103-403c999475d0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4D8AD4A1</paraID>
      <start>0</start>
      <end>3</end>
      <status>unmodified</status>
      <modifiedWord/>
      <trackRevisions>false</trackRevisions>
    </reviewItem>
    <reviewItem>
      <errorID>d5366160-0b54-4e19-9c1b-d08a209892de</errorID>
      <errorWord>l</errorWord>
      <group>L1_Word</group>
      <groupName>字词问题</groupName>
      <ability>L2_Typo</ability>
      <abilityName>字词错误</abilityName>
      <candidateList>
        <item>1</item>
      </candidateList>
      <explain/>
      <paraID>2BE1A9FF</paraID>
      <start>3</start>
      <end>4</end>
      <status>unmodified</status>
      <modifiedWord/>
      <trackRevisions>false</trackRevisions>
    </reviewItem>
    <reviewItem>
      <errorID>879df9fc-91ce-4400-a45e-a0c6c5b771c2</errorID>
      <errorWord>,</errorWord>
      <group>L1_Format</group>
      <groupName>格式问题</groupName>
      <ability>L2_HalfPunc</ability>
      <abilityName>全半角检查</abilityName>
      <candidateList>
        <item>，</item>
      </candidateList>
      <explain>文本全半角错误。</explain>
      <paraID>7473E3F3</paraID>
      <start>53</start>
      <end>54</end>
      <status>unmodified</status>
      <modifiedWord/>
      <trackRevisions>false</trackRevisions>
    </reviewItem>
    <reviewItem>
      <errorID>45fa865c-c40f-44c9-9fe0-366d00476f5b</errorID>
      <errorWord>：/</errorWord>
      <group>L1_Punc</group>
      <groupName>标点问题</groupName>
      <ability>L2_Punc</ability>
      <abilityName>标点符号检查</abilityName>
      <candidateList>
        <item>：</item>
      </candidateList>
      <explain/>
      <paraID>43339221</paraID>
      <start>40</start>
      <end>42</end>
      <status>unmodified</status>
      <modifiedWord/>
      <trackRevisions>false</trackRevisions>
    </reviewItem>
    <reviewItem>
      <errorID>b3309135-0d7b-408c-92ed-d4374180e651</errorID>
      <errorWord>,</errorWord>
      <group>L1_Format</group>
      <groupName>格式问题</groupName>
      <ability>L2_HalfPunc</ability>
      <abilityName>全半角检查</abilityName>
      <candidateList>
        <item>，</item>
      </candidateList>
      <explain>文本全半角错误。</explain>
      <paraID>4EBAD7FB</paraID>
      <start>34</start>
      <end>35</end>
      <status>unmodified</status>
      <modifiedWord/>
      <trackRevisions>false</trackRevisions>
    </reviewItem>
    <reviewItem>
      <errorID>d42dc972-afcb-4944-8027-00fcb24b80de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143ECC64</paraID>
      <start>0</start>
      <end>3</end>
      <status>unmodified</status>
      <modifiedWord/>
      <trackRevisions>false</trackRevisions>
    </reviewItem>
    <reviewItem>
      <errorID>04eb0547-9c6b-4abb-ad04-f05fa9a515d3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30B3AA83</paraID>
      <start>0</start>
      <end>3</end>
      <status>unmodified</status>
      <modifiedWord/>
      <trackRevisions>false</trackRevisions>
    </reviewItem>
    <reviewItem>
      <errorID>48470d4d-ea6a-4555-b9a3-9b115ccecd3f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4D30AEE0</paraID>
      <start>0</start>
      <end>2</end>
      <status>unmodified</status>
      <modifiedWord/>
      <trackRevisions>false</trackRevisions>
    </reviewItem>
    <reviewItem>
      <errorID>4f30189e-ab9d-4efb-928d-390f1b8f99b4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41F4E53</paraID>
      <start>0</start>
      <end>2</end>
      <status>unmodified</status>
      <modifiedWord/>
      <trackRevisions>false</trackRevisions>
    </reviewItem>
    <reviewItem>
      <errorID>ff9bf3a0-c541-487a-8ca7-31e894838a95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13D9B57C</paraID>
      <start>0</start>
      <end>2</end>
      <status>unmodified</status>
      <modifiedWord/>
      <trackRevisions>false</trackRevisions>
    </reviewItem>
    <reviewItem>
      <errorID>f5f6d08d-083d-4eca-8315-cbd844cbc462</errorID>
      <errorWord>(</errorWord>
      <group>L1_Format</group>
      <groupName>格式问题</groupName>
      <ability>L2_HalfPunc</ability>
      <abilityName>全半角检查</abilityName>
      <candidateList>
        <item>（</item>
      </candidateList>
      <explain>文本全半角错误。</explain>
      <paraID>6B879E99</paraID>
      <start>81</start>
      <end>82</end>
      <status>unmodified</status>
      <modifiedWord/>
      <trackRevisions>false</trackRevisions>
    </reviewItem>
    <reviewItem>
      <errorID>02ad2c4d-91c7-4c04-aa99-f22e477b5f25</errorID>
      <errorWord>)</errorWord>
      <group>L1_Format</group>
      <groupName>格式问题</groupName>
      <ability>L2_HalfPunc</ability>
      <abilityName>全半角检查</abilityName>
      <candidateList>
        <item>）</item>
      </candidateList>
      <explain>文本全半角错误。</explain>
      <paraID>6B879E99</paraID>
      <start>84</start>
      <end>85</end>
      <status>unmodified</status>
      <modifiedWord/>
      <trackRevisions>false</trackRevisions>
    </reviewItem>
    <reviewItem>
      <errorID>daf04ea8-0375-4f3a-b609-69d6c82c5370</errorID>
      <errorWord>(</errorWord>
      <group>L1_Format</group>
      <groupName>格式问题</groupName>
      <ability>L2_HalfPunc</ability>
      <abilityName>全半角检查</abilityName>
      <candidateList>
        <item>（</item>
      </candidateList>
      <explain>文本全半角错误。</explain>
      <paraID>6B879E99</paraID>
      <start>89</start>
      <end>90</end>
      <status>unmodified</status>
      <modifiedWord/>
      <trackRevisions>false</trackRevisions>
    </reviewItem>
    <reviewItem>
      <errorID>dcb4cc4c-2ca2-45f6-9173-f6824e2aebd1</errorID>
      <errorWord>)</errorWord>
      <group>L1_Format</group>
      <groupName>格式问题</groupName>
      <ability>L2_HalfPunc</ability>
      <abilityName>全半角检查</abilityName>
      <candidateList>
        <item>）</item>
      </candidateList>
      <explain>文本全半角错误。</explain>
      <paraID>6B879E99</paraID>
      <start>103</start>
      <end>104</end>
      <status>unmodified</status>
      <modifiedWord/>
      <trackRevisions>false</trackRevisions>
    </reviewItem>
    <reviewItem>
      <errorID>ffdea5eb-c67f-4001-8e77-c946b382cb13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76690A3E</paraID>
      <start>0</start>
      <end>3</end>
      <status>unmodified</status>
      <modifiedWord/>
      <trackRevisions>false</trackRevisions>
    </reviewItem>
    <reviewItem>
      <errorID>fd2e093b-c75a-4e55-b46c-b421d2062503</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47E64DC</paraID>
      <start>0</start>
      <end>3</end>
      <status>unmodified</status>
      <modifiedWord/>
      <trackRevisions>false</trackRevisions>
    </reviewItem>
    <reviewItem>
      <errorID>d4ea6290-9393-47eb-be6e-363ceec88851</errorID>
      <errorWord>&lt;</errorWord>
      <group>L1_Format</group>
      <groupName>格式问题</groupName>
      <ability>L2_HalfPunc</ability>
      <abilityName>全半角检查</abilityName>
      <candidateList>
        <item>〈</item>
      </candidateList>
      <explain>文本全半角错误。</explain>
      <paraID> EC3741E</paraID>
      <start>28</start>
      <end>29</end>
      <status>unmodified</status>
      <modifiedWord/>
      <trackRevisions>false</trackRevisions>
    </reviewItem>
    <reviewItem>
      <errorID>de28e640-575c-4856-8164-45423903d116</errorID>
      <errorWord>&gt;的通知》</errorWord>
      <group>L1_Punc</group>
      <groupName>标点问题</groupName>
      <ability>L2_Punc</ability>
      <abilityName>标点符号检查</abilityName>
      <candidateList>
        <item>〉的通知》</item>
      </candidateList>
      <explain/>
      <paraID> EC3741E</paraID>
      <start>52</start>
      <end>57</end>
      <status>unmodified</status>
      <modifiedWord/>
      <trackRevisions>false</trackRevisions>
    </reviewItem>
    <reviewItem>
      <errorID>edd1aaaf-7867-4bec-bfd1-f64e7a7867de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355122F1</paraID>
      <start>0</start>
      <end>3</end>
      <status>unmodified</status>
      <modifiedWord/>
      <trackRevisions>false</trackRevisions>
    </reviewItem>
    <reviewItem>
      <errorID>dc0b089d-91bf-4ca0-a578-9ad38dd996a3</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4F0E4C0D</paraID>
      <start>0</start>
      <end>3</end>
      <status>unmodified</status>
      <modifiedWord/>
      <trackRevisions>false</trackRevisions>
    </reviewItem>
    <reviewItem>
      <errorID>8515e42c-b658-455e-bf2f-cfd40d207bf9</errorID>
      <errorWord>签定</errorWord>
      <group>L1_Word</group>
      <groupName>字词问题</groupName>
      <ability>L2_Typo</ability>
      <abilityName>字词错误</abilityName>
      <candidateList>
        <item>签订</item>
      </candidateList>
      <explain>〈动〉订立条约或合同并签字：两国～了贸易议定书和支付协定。</explain>
      <paraID> D2AA4CE</paraID>
      <start>6</start>
      <end>8</end>
      <status>unmodified</status>
      <modifiedWord/>
      <trackRevisions>false</trackRevisions>
    </reviewItem>
    <reviewItem>
      <errorID>1ac873c5-391b-43a6-9f9c-a321855c5ebb</errorID>
      <errorWord>（</errorWord>
      <group>L1_Format</group>
      <groupName>格式问题</groupName>
      <ability>L2_HalfPunc</ability>
      <abilityName>全半角检查</abilityName>
      <candidateList>
        <item>(</item>
      </candidateList>
      <explain>文本全半角错误。</explain>
      <paraID>67D15832</paraID>
      <start>0</start>
      <end>1</end>
      <status>unmodified</status>
      <modifiedWord/>
      <trackRevisions>false</trackRevisions>
    </reviewItem>
    <reviewItem>
      <errorID>84559191-00ad-4461-934a-ccb8afaf8cfa</errorID>
      <errorWord>）</errorWord>
      <group>L1_Format</group>
      <groupName>格式问题</groupName>
      <ability>L2_HalfPunc</ability>
      <abilityName>全半角检查</abilityName>
      <candidateList>
        <item>)</item>
      </candidateList>
      <explain>文本全半角错误。</explain>
      <paraID>67D15832</paraID>
      <start>13</start>
      <end>14</end>
      <status>unmodified</status>
      <modifiedWord/>
      <trackRevisions>false</trackRevisions>
    </reviewItem>
    <reviewItem>
      <errorID>191d5f95-5a78-4d96-bf8e-e4c1b62f268d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679171BC</paraID>
      <start>13</start>
      <end>16</end>
      <status>unmodified</status>
      <modifiedWord/>
      <trackRevisions>false</trackRevisions>
    </reviewItem>
    <reviewItem>
      <errorID>39801c35-ef4b-41ef-b611-181a5212cb1d</errorID>
      <errorWord>：/；</errorWord>
      <group>L1_Punc</group>
      <groupName>标点问题</groupName>
      <ability>L2_Punc</ability>
      <abilityName>标点符号检查</abilityName>
      <candidateList>
        <item>：</item>
      </candidateList>
      <explain/>
      <paraID>7F8D3879</paraID>
      <start>10</start>
      <end>13</end>
      <status>unmodified</status>
      <modifiedWord/>
      <trackRevisions>false</trackRevisions>
    </reviewItem>
    <reviewItem>
      <errorID>b56f31b7-1f70-4f87-a0a4-a93012134ebb</errorID>
      <errorWord> </errorWord>
      <group>L1_Punc</group>
      <groupName>标点问题</groupName>
      <ability>L2_Punc</ability>
      <abilityName>标点符号检查</abilityName>
      <candidateList>
        <item/>
      </candidateList>
      <explain>此处空格冗余，建议删除。</explain>
      <paraID>757F0C5B</paraID>
      <start>7</start>
      <end>7</end>
      <status>modified</status>
      <modifiedWord/>
      <trackRevisions>false</trackRevisions>
    </reviewItem>
    <reviewItem>
      <errorID>ea81341a-2031-4336-9d20-98a53e342c59</errorID>
      <errorWord>  </errorWord>
      <group>L1_Punc</group>
      <groupName>标点问题</groupName>
      <ability>L2_Punc</ability>
      <abilityName>标点符号检查</abilityName>
      <candidateList>
        <item/>
      </candidateList>
      <explain>此处空格冗余，建议删除。</explain>
      <paraID>757F0C5B</paraID>
      <start>11</start>
      <end>11</end>
      <status>modified</status>
      <modifiedWord/>
      <trackRevisions>false</trackRevisions>
    </reviewItem>
    <reviewItem>
      <errorID>3000c37c-ed93-4686-bbb0-7cce4b800a49</errorID>
      <errorWord>；</errorWord>
      <group>L1_Punc</group>
      <groupName>标点问题</groupName>
      <ability>L2_Punc</ability>
      <abilityName>标点符号检查</abilityName>
      <candidateList>
        <item>。</item>
      </candidateList>
      <explain/>
      <paraID>58121AF3</paraID>
      <start>29</start>
      <end>30</end>
      <status>unmodified</status>
      <modifiedWord/>
      <trackRevisions>false</trackRevisions>
    </reviewItem>
    <reviewItem>
      <errorID>cb6d24f9-ef65-439d-89d1-264eecd999fd</errorID>
      <errorWord>(</errorWord>
      <group>L1_Format</group>
      <groupName>格式问题</groupName>
      <ability>L2_HalfPunc</ability>
      <abilityName>全半角检查</abilityName>
      <candidateList>
        <item>（</item>
      </candidateList>
      <explain>文本全半角错误。</explain>
      <paraID>162024DF</paraID>
      <start>22</start>
      <end>23</end>
      <status>unmodified</status>
      <modifiedWord/>
      <trackRevisions>false</trackRevisions>
    </reviewItem>
    <reviewItem>
      <errorID>37f15786-bed6-4c1b-8552-8e52583970da</errorID>
      <errorWord>)</errorWord>
      <group>L1_Format</group>
      <groupName>格式问题</groupName>
      <ability>L2_HalfPunc</ability>
      <abilityName>全半角检查</abilityName>
      <candidateList>
        <item>）</item>
      </candidateList>
      <explain>文本全半角错误。</explain>
      <paraID>162024DF</paraID>
      <start>38</start>
      <end>39</end>
      <status>unmodified</status>
      <modifiedWord/>
      <trackRevisions>false</trackRevisions>
    </reviewItem>
    <reviewItem>
      <errorID>65a37e68-c44c-4b3e-8dec-52ba0149d782</errorID>
      <errorWord>(</errorWord>
      <group>L1_Format</group>
      <groupName>格式问题</groupName>
      <ability>L2_HalfPunc</ability>
      <abilityName>全半角检查</abilityName>
      <candidateList>
        <item>（</item>
      </candidateList>
      <explain>文本全半角错误。</explain>
      <paraID>3EEC1198</paraID>
      <start>22</start>
      <end>23</end>
      <status>unmodified</status>
      <modifiedWord/>
      <trackRevisions>false</trackRevisions>
    </reviewItem>
    <reviewItem>
      <errorID>9abcf515-f04d-4b0e-8bc2-d0c62cb2f850</errorID>
      <errorWord>)</errorWord>
      <group>L1_Format</group>
      <groupName>格式问题</groupName>
      <ability>L2_HalfPunc</ability>
      <abilityName>全半角检查</abilityName>
      <candidateList>
        <item>）</item>
      </candidateList>
      <explain>文本全半角错误。</explain>
      <paraID>3EEC1198</paraID>
      <start>38</start>
      <end>39</end>
      <status>unmodified</status>
      <modifiedWord/>
      <trackRevisions>false</trackRevisions>
    </reviewItem>
    <reviewItem>
      <errorID>4e721eb3-d44b-43e9-b862-0a23b5aa2c98</errorID>
      <errorWord>(</errorWord>
      <group>L1_Format</group>
      <groupName>格式问题</groupName>
      <ability>L2_HalfPunc</ability>
      <abilityName>全半角检查</abilityName>
      <candidateList>
        <item>（</item>
      </candidateList>
      <explain>文本全半角错误。</explain>
      <paraID>30EBA268</paraID>
      <start>22</start>
      <end>23</end>
      <status>unmodified</status>
      <modifiedWord/>
      <trackRevisions>false</trackRevisions>
    </reviewItem>
    <reviewItem>
      <errorID>f55458e4-4e86-466f-b809-4a51d937c0ad</errorID>
      <errorWord>)</errorWord>
      <group>L1_Format</group>
      <groupName>格式问题</groupName>
      <ability>L2_HalfPunc</ability>
      <abilityName>全半角检查</abilityName>
      <candidateList>
        <item>）</item>
      </candidateList>
      <explain>文本全半角错误。</explain>
      <paraID>30EBA268</paraID>
      <start>38</start>
      <end>39</end>
      <status>unmodified</status>
      <modifiedWord/>
      <trackRevisions>false</trackRevisions>
    </reviewItem>
    <reviewItem>
      <errorID>f9a31699-919a-482c-bb3d-ef9c4fa4ac10</errorID>
      <errorWord>(</errorWord>
      <group>L1_Format</group>
      <groupName>格式问题</groupName>
      <ability>L2_HalfPunc</ability>
      <abilityName>全半角检查</abilityName>
      <candidateList>
        <item>（</item>
      </candidateList>
      <explain>文本全半角错误。</explain>
      <paraID> 2286DF5</paraID>
      <start>22</start>
      <end>23</end>
      <status>unmodified</status>
      <modifiedWord/>
      <trackRevisions>false</trackRevisions>
    </reviewItem>
    <reviewItem>
      <errorID>7d0aaa8c-1612-41a5-8ab5-1a3bed644ecf</errorID>
      <errorWord>)</errorWord>
      <group>L1_Format</group>
      <groupName>格式问题</groupName>
      <ability>L2_HalfPunc</ability>
      <abilityName>全半角检查</abilityName>
      <candidateList>
        <item>）</item>
      </candidateList>
      <explain>文本全半角错误。</explain>
      <paraID> 2286DF5</paraID>
      <start>38</start>
      <end>39</end>
      <status>unmodified</status>
      <modifiedWord/>
      <trackRevisions>false</trackRevisions>
    </reviewItem>
    <reviewItem>
      <errorID>14f53799-14a2-40c5-bee6-bcb876c0c2c4</errorID>
      <errorWord>(</errorWord>
      <group>L1_Format</group>
      <groupName>格式问题</groupName>
      <ability>L2_HalfPunc</ability>
      <abilityName>全半角检查</abilityName>
      <candidateList>
        <item>（</item>
      </candidateList>
      <explain>文本全半角错误。</explain>
      <paraID>497B96B8</paraID>
      <start>22</start>
      <end>23</end>
      <status>unmodified</status>
      <modifiedWord/>
      <trackRevisions>false</trackRevisions>
    </reviewItem>
    <reviewItem>
      <errorID>47c8d354-553a-47e9-ab2f-b641fde09268</errorID>
      <errorWord>)</errorWord>
      <group>L1_Format</group>
      <groupName>格式问题</groupName>
      <ability>L2_HalfPunc</ability>
      <abilityName>全半角检查</abilityName>
      <candidateList>
        <item>）</item>
      </candidateList>
      <explain>文本全半角错误。</explain>
      <paraID>497B96B8</paraID>
      <start>38</start>
      <end>39</end>
      <status>unmodified</status>
      <modifiedWord/>
      <trackRevisions>false</trackRevisions>
    </reviewItem>
    <reviewItem>
      <errorID>ef8f1dc9-97c8-4371-b338-398f828de9ce</errorID>
      <errorWord>(</errorWord>
      <group>L1_Format</group>
      <groupName>格式问题</groupName>
      <ability>L2_HalfPunc</ability>
      <abilityName>全半角检查</abilityName>
      <candidateList>
        <item>（</item>
      </candidateList>
      <explain>文本全半角错误。</explain>
      <paraID>6EAF2014</paraID>
      <start>23</start>
      <end>24</end>
      <status>unmodified</status>
      <modifiedWord/>
      <trackRevisions>false</trackRevisions>
    </reviewItem>
    <reviewItem>
      <errorID>7c721a3c-3303-4647-a97c-5cbe26074531</errorID>
      <errorWord>)</errorWord>
      <group>L1_Format</group>
      <groupName>格式问题</groupName>
      <ability>L2_HalfPunc</ability>
      <abilityName>全半角检查</abilityName>
      <candidateList>
        <item>）</item>
      </candidateList>
      <explain>文本全半角错误。</explain>
      <paraID>6EAF2014</paraID>
      <start>26</start>
      <end>27</end>
      <status>unmodified</status>
      <modifiedWord/>
      <trackRevisions>false</trackRevisions>
    </reviewItem>
    <reviewItem>
      <errorID>5e0bbf38-ef91-4918-9763-582e0759c384</errorID>
      <errorWord>(</errorWord>
      <group>L1_Format</group>
      <groupName>格式问题</groupName>
      <ability>L2_HalfPunc</ability>
      <abilityName>全半角检查</abilityName>
      <candidateList>
        <item>（</item>
      </candidateList>
      <explain>文本全半角错误。</explain>
      <paraID>6EAF2014</paraID>
      <start>56</start>
      <end>57</end>
      <status>unmodified</status>
      <modifiedWord/>
      <trackRevisions>false</trackRevisions>
    </reviewItem>
    <reviewItem>
      <errorID>094f288a-4039-43a2-878b-f25b70e3f31b</errorID>
      <errorWord>)</errorWord>
      <group>L1_Format</group>
      <groupName>格式问题</groupName>
      <ability>L2_HalfPunc</ability>
      <abilityName>全半角检查</abilityName>
      <candidateList>
        <item>）</item>
      </candidateList>
      <explain>文本全半角错误。</explain>
      <paraID>6EAF2014</paraID>
      <start>59</start>
      <end>60</end>
      <status>unmodified</status>
      <modifiedWord/>
      <trackRevisions>false</trackRevisions>
    </reviewItem>
    <reviewItem>
      <errorID>dbacdb83-d83e-4a1b-84fc-f53dd53b1e1d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28A5DC73</paraID>
      <start>0</start>
      <end>2</end>
      <status>unmodified</status>
      <modifiedWord/>
      <trackRevisions>false</trackRevisions>
    </reviewItem>
    <reviewItem>
      <errorID>3d65fde6-42b3-4f5d-a4ad-9d7579bc2164</errorID>
      <errorWord>(</errorWord>
      <group>L1_Format</group>
      <groupName>格式问题</groupName>
      <ability>L2_HalfPunc</ability>
      <abilityName>全半角检查</abilityName>
      <candidateList>
        <item>（</item>
      </candidateList>
      <explain>文本全半角错误。</explain>
      <paraID> 2D76DDE</paraID>
      <start>42</start>
      <end>43</end>
      <status>unmodified</status>
      <modifiedWord/>
      <trackRevisions>false</trackRevisions>
    </reviewItem>
    <reviewItem>
      <errorID>609402eb-0a90-4479-a4ac-ef3dc54ca6d0</errorID>
      <errorWord>)</errorWord>
      <group>L1_Format</group>
      <groupName>格式问题</groupName>
      <ability>L2_HalfPunc</ability>
      <abilityName>全半角检查</abilityName>
      <candidateList>
        <item>）</item>
      </candidateList>
      <explain>文本全半角错误。</explain>
      <paraID> 2D76DDE</paraID>
      <start>44</start>
      <end>45</end>
      <status>unmodified</status>
      <modifiedWord/>
      <trackRevisions>false</trackRevisions>
    </reviewItem>
    <reviewItem>
      <errorID>0ab5ebf7-76a1-471d-8b39-9d505f142212</errorID>
      <errorWord>(</errorWord>
      <group>L1_Format</group>
      <groupName>格式问题</groupName>
      <ability>L2_HalfPunc</ability>
      <abilityName>全半角检查</abilityName>
      <candidateList>
        <item>（</item>
      </candidateList>
      <explain>文本全半角错误。</explain>
      <paraID>1598DCEA</paraID>
      <start>8</start>
      <end>9</end>
      <status>unmodified</status>
      <modifiedWord/>
      <trackRevisions>false</trackRevisions>
    </reviewItem>
    <reviewItem>
      <errorID>83eaf6d1-1bf9-44d1-b6aa-6065303ba64d</errorID>
      <errorWord>)</errorWord>
      <group>L1_Format</group>
      <groupName>格式问题</groupName>
      <ability>L2_HalfPunc</ability>
      <abilityName>全半角检查</abilityName>
      <candidateList>
        <item>）</item>
      </candidateList>
      <explain>文本全半角错误。</explain>
      <paraID>1598DCEA</paraID>
      <start>10</start>
      <end>11</end>
      <status>unmodified</status>
      <modifiedWord/>
      <trackRevisions>false</trackRevisions>
    </reviewItem>
    <reviewItem>
      <errorID>05197757-6780-4286-b178-c3b700fd8c1f</errorID>
      <errorWord>文件等</errorWord>
      <group>L1_Word</group>
      <groupName>字词问题</groupName>
      <ability>L2_Typo</ability>
      <abilityName>字词错误</abilityName>
      <candidateList>
        <item>文件</item>
      </candidateList>
      <explain/>
      <paraID> 6F86ACB</paraID>
      <start>11</start>
      <end>14</end>
      <status>unmodified</status>
      <modifiedWord/>
      <trackRevisions>false</trackRevisions>
    </reviewItem>
    <reviewItem>
      <errorID>991e9513-3fc5-485e-a56c-801de6e11c99</errorID>
      <errorWord>：/。</errorWord>
      <group>L1_Punc</group>
      <groupName>标点问题</groupName>
      <ability>L2_Punc</ability>
      <abilityName>标点符号检查</abilityName>
      <candidateList>
        <item>：</item>
      </candidateList>
      <explain/>
      <paraID>5F149FC5</paraID>
      <start>48</start>
      <end>51</end>
      <status>unmodified</status>
      <modifiedWord/>
      <trackRevisions>false</trackRevisions>
    </reviewItem>
    <reviewItem>
      <errorID>9f95ca62-996e-47a7-bfc4-493cd11d412e</errorID>
      <errorWord>：/。</errorWord>
      <group>L1_Punc</group>
      <groupName>标点问题</groupName>
      <ability>L2_Punc</ability>
      <abilityName>标点符号检查</abilityName>
      <candidateList>
        <item>：</item>
      </candidateList>
      <explain/>
      <paraID>30F79DEE</paraID>
      <start>37</start>
      <end>40</end>
      <status>unmodified</status>
      <modifiedWord/>
      <trackRevisions>false</trackRevisions>
    </reviewItem>
    <reviewItem>
      <errorID>56207d5e-2ab4-4ad4-a91f-cbc6547bcb8a</errorID>
      <errorWord>：/。</errorWord>
      <group>L1_Punc</group>
      <groupName>标点问题</groupName>
      <ability>L2_Punc</ability>
      <abilityName>标点符号检查</abilityName>
      <candidateList>
        <item>：</item>
      </candidateList>
      <explain/>
      <paraID>4636E663</paraID>
      <start>39</start>
      <end>42</end>
      <status>unmodified</status>
      <modifiedWord/>
      <trackRevisions>false</trackRevisions>
    </reviewItem>
    <reviewItem>
      <errorID>65e73392-2f28-4eeb-a426-84e7529cf390</errorID>
      <errorWord>提供</errorWord>
      <group>L1_Punc</group>
      <groupName>标点问题</groupName>
      <ability>L2_Punc</ability>
      <abilityName>标点符号检查</abilityName>
      <candidateList>
        <item>，提供</item>
      </candidateList>
      <explain/>
      <paraID>1F6BD3B9</paraID>
      <start>35</start>
      <end>37</end>
      <status>unmodified</status>
      <modifiedWord/>
      <trackRevisions>false</trackRevisions>
    </reviewItem>
    <reviewItem>
      <errorID>4af25c98-97f1-482f-8dee-317f571e7096</errorID>
      <errorWord>，</errorWord>
      <group>L1_Punc</group>
      <groupName>标点问题</groupName>
      <ability>L2_Punc</ability>
      <abilityName>标点符号检查</abilityName>
      <candidateList>
        <item>、</item>
      </candidateList>
      <explain/>
      <paraID>1F6BD3B9</paraID>
      <start>41</start>
      <end>42</end>
      <status>unmodified</status>
      <modifiedWord/>
      <trackRevisions>false</trackRevisions>
    </reviewItem>
    <reviewItem>
      <errorID>bcebc6b5-d1f1-4ced-83d0-61b393253c29</errorID>
      <errorWord>按</errorWord>
      <group>L1_Word</group>
      <groupName>字词问题</groupName>
      <ability>L2_Typo</ability>
      <abilityName>字词错误</abilityName>
      <candidateList>
        <item>并按</item>
      </candidateList>
      <explain/>
      <paraID>1F6BD3B9</paraID>
      <start>47</start>
      <end>48</end>
      <status>unmodified</status>
      <modifiedWord/>
      <trackRevisions>false</trackRevisions>
    </reviewItem>
    <reviewItem>
      <errorID>8d5d83a0-0668-4057-ac2f-136aa25a13dd</errorID>
      <errorWord>限制的</errorWord>
      <group>L1_Word</group>
      <groupName>字词问题</groupName>
      <ability>L2_Typo</ability>
      <abilityName>字词错误</abilityName>
      <candidateList>
        <item>限制</item>
      </candidateList>
      <explain/>
      <paraID>2A16621D</paraID>
      <start>15</start>
      <end>18</end>
      <status>unmodified</status>
      <modifiedWord/>
      <trackRevisions>false</trackRevisions>
    </reviewItem>
    <reviewItem>
      <errorID>354753c5-017e-4a5f-949e-0684cc1f3e84</errorID>
      <errorWord>履行</errorWord>
      <group>L1_Word</group>
      <groupName>字词问题</groupName>
      <ability>L2_Typo</ability>
      <abilityName>字词错误</abilityName>
      <candidateList>
        <item>应履行</item>
      </candidateList>
      <explain/>
      <paraID>2A16621D</paraID>
      <start>24</start>
      <end>26</end>
      <status>unmodified</status>
      <modifiedWord/>
      <trackRevisions>false</trackRevisions>
    </reviewItem>
    <reviewItem>
      <errorID>6066dd2e-daf3-481d-905e-c0050ae3f1a8</errorID>
      <errorWord>或</errorWord>
      <group>L1_Punc</group>
      <groupName>标点问题</groupName>
      <ability>L2_Punc</ability>
      <abilityName>标点符号检查</abilityName>
      <candidateList>
        <item>，或</item>
      </candidateList>
      <explain/>
      <paraID>2A16621D</paraID>
      <start>50</start>
      <end>51</end>
      <status>unmodified</status>
      <modifiedWord/>
      <trackRevisions>false</trackRevisions>
    </reviewItem>
    <reviewItem>
      <errorID>454426f1-b76b-4bbc-9a2b-5b0118af8e52</errorID>
      <errorWord>限制的</errorWord>
      <group>L1_Word</group>
      <groupName>字词问题</groupName>
      <ability>L2_Typo</ability>
      <abilityName>字词错误</abilityName>
      <candidateList>
        <item>限制</item>
      </candidateList>
      <explain/>
      <paraID>7C315E71</paraID>
      <start>15</start>
      <end>18</end>
      <status>unmodified</status>
      <modifiedWord/>
      <trackRevisions>false</trackRevisions>
    </reviewItem>
    <reviewItem>
      <errorID>0bd595d0-7400-4c85-ac42-cb356b5a2e72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756432C6</paraID>
      <start>0</start>
      <end>2</end>
      <status>unmodified</status>
      <modifiedWord/>
      <trackRevisions>false</trackRevisions>
    </reviewItem>
    <reviewItem>
      <errorID>0afdc14a-5c61-4198-89e9-c93847a5768f</errorID>
      <errorWord>)</errorWord>
      <group>L1_Format</group>
      <groupName>格式问题</groupName>
      <ability>L2_HalfPunc</ability>
      <abilityName>全半角检查</abilityName>
      <candidateList>
        <item>）</item>
      </candidateList>
      <explain>文本全半角错误。</explain>
      <paraID>3C8F58A5</paraID>
      <start>24</start>
      <end>25</end>
      <status>unmodified</status>
      <modifiedWord/>
      <trackRevisions>false</trackRevisions>
    </reviewItem>
    <reviewItem>
      <errorID>7d831ea4-5893-4880-9a93-06f11ea26774</errorID>
      <errorWord>计划</errorWord>
      <group>L1_Grammar</group>
      <groupName>语法问题</groupName>
      <ability>L2_Grammar</ability>
      <abilityName>语法错误</abilityName>
      <candidateList>
        <item>应在计划</item>
      </candidateList>
      <explain/>
      <paraID>3C8F58A5</paraID>
      <start>45</start>
      <end>47</end>
      <status>unmodified</status>
      <modifiedWord/>
      <trackRevisions>false</trackRevisions>
    </reviewItem>
    <reviewItem>
      <errorID>3c485486-90ce-4a8e-a9e4-777a0c2e3e92</errorID>
      <errorWord>)</errorWord>
      <group>L1_Punc</group>
      <groupName>标点问题</groupName>
      <ability>L2_Punc</ability>
      <abilityName>标点符号检查</abilityName>
      <candidateList>
        <item>）</item>
      </candidateList>
      <explain/>
      <paraID>3C8F58A5</paraID>
      <start>118</start>
      <end>119</end>
      <status>unmodified</status>
      <modifiedWord/>
      <trackRevisions>false</trackRevisions>
    </reviewItem>
    <reviewItem>
      <errorID>f6520d23-f793-4002-a2cf-e3174e0783fb</errorID>
      <errorWord>后</errorWord>
      <group>L1_Word</group>
      <groupName>字词问题</groupName>
      <ability>L2_Typo</ability>
      <abilityName>字词错误</abilityName>
      <candidateList>
        <item>情况</item>
      </candidateList>
      <explain/>
      <paraID>3C8F58A5</paraID>
      <start>159</start>
      <end>160</end>
      <status>unmodified</status>
      <modifiedWord/>
      <trackRevisions>false</trackRevisions>
    </reviewItem>
    <reviewItem>
      <errorID>d98cb3fa-01a9-49dd-b9cd-7953ee18b1f2</errorID>
      <errorWord>关系</errorWord>
      <group>L1_Grammar</group>
      <groupName>语法问题</groupName>
      <ability>L2_Grammar</ability>
      <abilityName>语法错误</abilityName>
      <candidateList>
        <item>相关事宜</item>
      </candidateList>
      <explain/>
      <paraID>3C8F58A5</paraID>
      <start>170</start>
      <end>172</end>
      <status>unmodified</status>
      <modifiedWord/>
      <trackRevisions>false</trackRevisions>
    </reviewItem>
    <reviewItem>
      <errorID>3dd07231-21b3-4d9a-9a9d-032180665d43</errorID>
      <errorWord>考虑在报价中</errorWord>
      <group>L1_Grammar</group>
      <groupName>语法问题</groupName>
      <ability>L2_Grammar</ability>
      <abilityName>语法错误</abilityName>
      <candidateList>
        <item>考虑</item>
      </candidateList>
      <explain/>
      <paraID>3C8F58A5</paraID>
      <start>198</start>
      <end>204</end>
      <status>unmodified</status>
      <modifiedWord/>
      <trackRevisions>false</trackRevisions>
    </reviewItem>
    <reviewItem>
      <errorID>b968c7d7-440b-4f83-b26e-3417429941ae</errorID>
      <errorWord>）关于</errorWord>
      <group>L1_Grammar</group>
      <groupName>语法问题</groupName>
      <ability>L2_Grammar</ability>
      <abilityName>语法错误</abilityName>
      <candidateList>
        <item>）</item>
      </candidateList>
      <explain/>
      <paraID>3C8F58A5</paraID>
      <start>217</start>
      <end>220</end>
      <status>unmodified</status>
      <modifiedWord/>
      <trackRevisions>false</trackRevisions>
    </reviewItem>
    <reviewItem>
      <errorID>720acd29-4cf5-4074-9ed0-01f10c9a6f1b</errorID>
      <errorWord>：/。</errorWord>
      <group>L1_Punc</group>
      <groupName>标点问题</groupName>
      <ability>L2_Punc</ability>
      <abilityName>标点符号检查</abilityName>
      <candidateList>
        <item>：</item>
      </candidateList>
      <explain/>
      <paraID>1B9E0E93</paraID>
      <start>16</start>
      <end>19</end>
      <status>unmodified</status>
      <modifiedWord/>
      <trackRevisions>false</trackRevisions>
    </reviewItem>
    <reviewItem>
      <errorID>d77cec16-f831-4fe0-84e9-5b21059a0499</errorID>
      <errorWord>：/。</errorWord>
      <group>L1_Punc</group>
      <groupName>标点问题</groupName>
      <ability>L2_Punc</ability>
      <abilityName>标点符号检查</abilityName>
      <candidateList>
        <item>：</item>
      </candidateList>
      <explain/>
      <paraID>79ABC5D1</paraID>
      <start>11</start>
      <end>14</end>
      <status>unmodified</status>
      <modifiedWord/>
      <trackRevisions>false</trackRevisions>
    </reviewItem>
    <reviewItem>
      <errorID>0695e1d6-81e9-4d03-b806-3e0695128770</errorID>
      <errorWord>：/。</errorWord>
      <group>L1_Punc</group>
      <groupName>标点问题</groupName>
      <ability>L2_Punc</ability>
      <abilityName>标点符号检查</abilityName>
      <candidateList>
        <item>：</item>
      </candidateList>
      <explain/>
      <paraID>4CD06D8E</paraID>
      <start>12</start>
      <end>15</end>
      <status>unmodified</status>
      <modifiedWord/>
      <trackRevisions>false</trackRevisions>
    </reviewItem>
    <reviewItem>
      <errorID>6e55600f-6b4f-4297-bf6c-2fa749a26d50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4C00E94E</paraID>
      <start>0</start>
      <end>2</end>
      <status>unmodified</status>
      <modifiedWord/>
      <trackRevisions>false</trackRevisions>
    </reviewItem>
    <reviewItem>
      <errorID>34d7097d-969e-4a2b-8e36-e5f27cee2fbd</errorID>
      <errorWord>伍套</errorWord>
      <group>L1_Word</group>
      <groupName>字词问题</groupName>
      <ability>L2_Typo</ability>
      <abilityName>字词错误</abilityName>
      <candidateList>
        <item>五套</item>
      </candidateList>
      <explain/>
      <paraID>19A9E3B9</paraID>
      <start>96</start>
      <end>98</end>
      <status>unmodified</status>
      <modifiedWord/>
      <trackRevisions>false</trackRevisions>
    </reviewItem>
    <reviewItem>
      <errorID>2d46a562-913f-4269-8799-aec9e30f089e</errorID>
      <errorWord>严格</errorWord>
      <group>L1_Word</group>
      <groupName>字词问题</groupName>
      <ability>L2_Typo</ability>
      <abilityName>字词错误</abilityName>
      <candidateList>
        <item>明确</item>
      </candidateList>
      <explain/>
      <paraID>34E2316C</paraID>
      <start>59</start>
      <end>61</end>
      <status>unmodified</status>
      <modifiedWord/>
      <trackRevisions>false</trackRevisions>
    </reviewItem>
    <reviewItem>
      <errorID>dc3f4454-b500-4519-93af-efd8602468ae</errorID>
      <errorWord>严密</errorWord>
      <group>L1_Word</group>
      <groupName>字词问题</groupName>
      <ability>L2_Typo</ability>
      <abilityName>字词错误</abilityName>
      <candidateList>
        <item>完善</item>
      </candidateList>
      <explain/>
      <paraID>34E2316C</paraID>
      <start>66</start>
      <end>68</end>
      <status>unmodified</status>
      <modifiedWord/>
      <trackRevisions>false</trackRevisions>
    </reviewItem>
    <reviewItem>
      <errorID>f15f9e00-10ce-4d5f-a993-15f5d227ac1c</errorID>
      <errorWord>等警告</errorWord>
      <group>L1_Grammar</group>
      <groupName>语法问题</groupName>
      <ability>L2_Grammar</ability>
      <abilityName>语法错误</abilityName>
      <candidateList>
        <item>等</item>
      </candidateList>
      <explain/>
      <paraID>34E2316C</paraID>
      <start>283</start>
      <end>286</end>
      <status>unmodified</status>
      <modifiedWord/>
      <trackRevisions>false</trackRevisions>
    </reviewItem>
    <reviewItem>
      <errorID>d17bceed-6aec-4551-b7c2-699afb0806cb</errorID>
      <errorWord>；</errorWord>
      <group>L1_Grammar</group>
      <groupName>语法问题</groupName>
      <ability>L2_Grammar</ability>
      <abilityName>语法错误</abilityName>
      <candidateList>
        <item>设施；</item>
      </candidateList>
      <explain/>
      <paraID>34E2316C</paraID>
      <start>293</start>
      <end>294</end>
      <status>unmodified</status>
      <modifiedWord/>
      <trackRevisions>false</trackRevisions>
    </reviewItem>
    <reviewItem>
      <errorID>6b7e4cb0-d85e-4155-9cf5-d1ffa0a9243e</errorID>
      <errorWord>.</errorWord>
      <group>L1_Punc</group>
      <groupName>标点问题</groupName>
      <ability>L2_Punc</ability>
      <abilityName>标点符号检查</abilityName>
      <candidateList>
        <item>。</item>
      </candidateList>
      <explain/>
      <paraID>34E2316C</paraID>
      <start>414</start>
      <end>415</end>
      <status>unmodified</status>
      <modifiedWord/>
      <trackRevisions>false</trackRevisions>
    </reviewItem>
    <reviewItem>
      <errorID>6c36cd1e-a365-4e0e-aebf-c093db7d8e97</errorID>
      <errorWord>或</errorWord>
      <group>L1_Word</group>
      <groupName>字词问题</groupName>
      <ability>L2_Typo</ability>
      <abilityName>字词错误</abilityName>
      <candidateList>
        <item>、</item>
      </candidateList>
      <explain/>
      <paraID>34E2316C</paraID>
      <start>460</start>
      <end>461</end>
      <status>unmodified</status>
      <modifiedWord/>
      <trackRevisions>false</trackRevisions>
    </reviewItem>
    <reviewItem>
      <errorID>a0c36fab-544d-4c50-9103-eebc2f6a110f</errorID>
      <errorWord>、</errorWord>
      <group>L1_Word</group>
      <groupName>字词问题</groupName>
      <ability>L2_Typo</ability>
      <abilityName>字词错误</abilityName>
      <candidateList>
        <item>和</item>
      </candidateList>
      <explain/>
      <paraID>34E2316C</paraID>
      <start>466</start>
      <end>467</end>
      <status>unmodified</status>
      <modifiedWord/>
      <trackRevisions>false</trackRevisions>
    </reviewItem>
    <reviewItem>
      <errorID>c307a4be-2207-4311-b9a6-596af50931ad</errorID>
      <errorWord>临近</errorWord>
      <group>L1_Word</group>
      <groupName>字词问题</groupName>
      <ability>L2_Typo</ability>
      <abilityName>字词错误</abilityName>
      <candidateList>
        <item>邻近</item>
      </candidateList>
      <explain>存在发音相同字词的误用。</explain>
      <paraID>34E2316C</paraID>
      <start>529</start>
      <end>531</end>
      <status>unmodified</status>
      <modifiedWord/>
      <trackRevisions>false</trackRevisions>
    </reviewItem>
    <reviewItem>
      <errorID>d3c67dfc-c398-4c44-aae0-471b5bf8fe91</errorID>
      <errorWord>：/。</errorWord>
      <group>L1_Punc</group>
      <groupName>标点问题</groupName>
      <ability>L2_Punc</ability>
      <abilityName>标点符号检查</abilityName>
      <candidateList>
        <item>：</item>
      </candidateList>
      <explain/>
      <paraID> A27A20A</paraID>
      <start>13</start>
      <end>16</end>
      <status>unmodified</status>
      <modifiedWord/>
      <trackRevisions>false</trackRevisions>
    </reviewItem>
    <reviewItem>
      <errorID>d61fad18-413c-458a-8cf6-7eae8b4778c9</errorID>
      <errorWord>：/。</errorWord>
      <group>L1_Punc</group>
      <groupName>标点问题</groupName>
      <ability>L2_Punc</ability>
      <abilityName>标点符号检查</abilityName>
      <candidateList>
        <item>：</item>
      </candidateList>
      <explain/>
      <paraID>55C51A81</paraID>
      <start>11</start>
      <end>14</end>
      <status>unmodified</status>
      <modifiedWord/>
      <trackRevisions>false</trackRevisions>
    </reviewItem>
    <reviewItem>
      <errorID>0a053322-a105-4598-8fb0-71200cd3e82b</errorID>
      <errorWord>：/。</errorWord>
      <group>L1_Punc</group>
      <groupName>标点问题</groupName>
      <ability>L2_Punc</ability>
      <abilityName>标点符号检查</abilityName>
      <candidateList>
        <item>：</item>
      </candidateList>
      <explain/>
      <paraID>1EBF204B</paraID>
      <start>9</start>
      <end>12</end>
      <status>unmodified</status>
      <modifiedWord/>
      <trackRevisions>false</trackRevisions>
    </reviewItem>
    <reviewItem>
      <errorID>a88cca99-d755-413f-9843-89dadc447b4d</errorID>
      <errorWord>：/。</errorWord>
      <group>L1_Punc</group>
      <groupName>标点问题</groupName>
      <ability>L2_Punc</ability>
      <abilityName>标点符号检查</abilityName>
      <candidateList>
        <item>：</item>
      </candidateList>
      <explain/>
      <paraID> F57D515</paraID>
      <start>13</start>
      <end>16</end>
      <status>unmodified</status>
      <modifiedWord/>
      <trackRevisions>false</trackRevisions>
    </reviewItem>
    <reviewItem>
      <errorID>52f709dd-a814-4336-8606-a7ff083652e9</errorID>
      <errorWord>期限的</errorWord>
      <group>L1_Word</group>
      <groupName>字词问题</groupName>
      <ability>L2_Typo</ability>
      <abilityName>字词错误</abilityName>
      <candidateList>
        <item>期限</item>
      </candidateList>
      <explain/>
      <paraID>2E2BABCE</paraID>
      <start>16</start>
      <end>19</end>
      <status>unmodified</status>
      <modifiedWord/>
      <trackRevisions>false</trackRevisions>
    </reviewItem>
    <reviewItem>
      <errorID>2af1b8f6-4c8a-4acd-8465-317aa1091fb7</errorID>
      <errorWord>：/。</errorWord>
      <group>L1_Punc</group>
      <groupName>标点问题</groupName>
      <ability>L2_Punc</ability>
      <abilityName>标点符号检查</abilityName>
      <candidateList>
        <item>：</item>
      </candidateList>
      <explain/>
      <paraID>2E2BABCE</paraID>
      <start>19</start>
      <end>22</end>
      <status>unmodified</status>
      <modifiedWord/>
      <trackRevisions>false</trackRevisions>
    </reviewItem>
    <reviewItem>
      <errorID>aca4657b-be67-4215-af85-1b83f90b6399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498E2EA7</paraID>
      <start>0</start>
      <end>2</end>
      <status>unmodified</status>
      <modifiedWord/>
      <trackRevisions>false</trackRevisions>
    </reviewItem>
    <reviewItem>
      <errorID>1fb062d2-b92f-40a9-af3c-3708396cd3d1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6DCAEF8A</paraID>
      <start>0</start>
      <end>2</end>
      <status>unmodified</status>
      <modifiedWord/>
      <trackRevisions>false</trackRevisions>
    </reviewItem>
    <reviewItem>
      <errorID>e438aac0-7eae-4746-bf45-b41a0828bf44</errorID>
      <errorWord>是由于设计原因引起</errorWord>
      <group>L1_Grammar</group>
      <groupName>语法问题</groupName>
      <ability>L2_Grammar</ability>
      <abilityName>语法错误</abilityName>
      <candidateList>
        <item>是由于设计原因</item>
      </candidateList>
      <explain/>
      <paraID>145AD5F3</paraID>
      <start>144</start>
      <end>153</end>
      <status>unmodified</status>
      <modifiedWord/>
      <trackRevisions>false</trackRevisions>
    </reviewItem>
    <reviewItem>
      <errorID>5362ba5c-17fb-49cd-8d9b-eb7467a4650c</errorID>
      <errorWord>：/。</errorWord>
      <group>L1_Punc</group>
      <groupName>标点问题</groupName>
      <ability>L2_Punc</ability>
      <abilityName>标点符号检查</abilityName>
      <candidateList>
        <item>：</item>
      </candidateList>
      <explain/>
      <paraID>7DC9B438</paraID>
      <start>9</start>
      <end>12</end>
      <status>unmodified</status>
      <modifiedWord/>
      <trackRevisions>false</trackRevisions>
    </reviewItem>
    <reviewItem>
      <errorID>a3b73fde-e365-4a66-96e3-a1df340df8c3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489BA1B1</paraID>
      <start>0</start>
      <end>2</end>
      <status>unmodified</status>
      <modifiedWord/>
      <trackRevisions>false</trackRevisions>
    </reviewItem>
    <reviewItem>
      <errorID>4438328c-f83d-4db3-8903-5b760069c39e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54CE5F9E</paraID>
      <start>204</start>
      <end>207</end>
      <status>unmodified</status>
      <modifiedWord/>
      <trackRevisions>false</trackRevisions>
    </reviewItem>
    <reviewItem>
      <errorID>24f54691-c951-4827-b7fd-f67a3d5f1b74</errorID>
      <errorWord>引进</errorWord>
      <group>L1_Word</group>
      <groupName>字词问题</groupName>
      <ability>L2_Typo</ability>
      <abilityName>字词错误</abilityName>
      <candidateList>
        <item>引起</item>
      </candidateList>
      <explain/>
      <paraID>7788084A</paraID>
      <start>198</start>
      <end>200</end>
      <status>unmodified</status>
      <modifiedWord/>
      <trackRevisions>false</trackRevisions>
    </reviewItem>
    <reviewItem>
      <errorID>53be6fae-3d2a-48cc-a508-906b7bda8331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227B3513</paraID>
      <start>0</start>
      <end>2</end>
      <status>unmodified</status>
      <modifiedWord/>
      <trackRevisions>false</trackRevisions>
    </reviewItem>
    <reviewItem>
      <errorID>2795c54e-478d-45d6-8b28-0289da33d77c</errorID>
      <errorWord>主体工程</errorWord>
      <group>L1_Grammar</group>
      <groupName>语法问题</groupName>
      <ability>L2_Grammar</ability>
      <abilityName>语法错误</abilityName>
      <candidateList>
        <item>主体工程施工</item>
      </candidateList>
      <explain/>
      <paraID>76DA0703</paraID>
      <start>61</start>
      <end>65</end>
      <status>unmodified</status>
      <modifiedWord/>
      <trackRevisions>false</trackRevisions>
    </reviewItem>
    <reviewItem>
      <errorID>0a851660-dd49-4e57-9cdc-19dbf16457a8</errorID>
      <errorWord>通知的</errorWord>
      <group>L1_Word</group>
      <groupName>字词问题</groupName>
      <ability>L2_Typo</ability>
      <abilityName>字词错误</abilityName>
      <candidateList>
        <item>通知</item>
      </candidateList>
      <explain/>
      <paraID>25AAFB51</paraID>
      <start>30</start>
      <end>33</end>
      <status>unmodified</status>
      <modifiedWord/>
      <trackRevisions>false</trackRevisions>
    </reviewItem>
    <reviewItem>
      <errorID>561c3bb0-45e2-40df-a945-db24d1ae6e3f</errorID>
      <errorWord>：/。</errorWord>
      <group>L1_Punc</group>
      <groupName>标点问题</groupName>
      <ability>L2_Punc</ability>
      <abilityName>标点符号检查</abilityName>
      <candidateList>
        <item>：</item>
      </candidateList>
      <explain/>
      <paraID>184453FB</paraID>
      <start>20</start>
      <end>23</end>
      <status>unmodified</status>
      <modifiedWord/>
      <trackRevisions>false</trackRevisions>
    </reviewItem>
    <reviewItem>
      <errorID>a7f2f7e0-8292-4da0-8cca-0a4720806cd2</errorID>
      <errorWord>条件情形</errorWord>
      <group>L1_Grammar</group>
      <groupName>语法问题</groupName>
      <ability>L2_Grammar</ability>
      <abilityName>语法错误</abilityName>
      <candidateList>
        <item>条件</item>
      </candidateList>
      <explain/>
      <paraID>262CD9B4</paraID>
      <start>10</start>
      <end>14</end>
      <status>unmodified</status>
      <modifiedWord/>
      <trackRevisions>false</trackRevisions>
    </reviewItem>
    <reviewItem>
      <errorID>d3af6089-e5fa-478e-ab76-2324094557b1</errorID>
      <errorWord>：/。</errorWord>
      <group>L1_Punc</group>
      <groupName>标点问题</groupName>
      <ability>L2_Punc</ability>
      <abilityName>标点符号检查</abilityName>
      <candidateList>
        <item>：</item>
      </candidateList>
      <explain/>
      <paraID>380A7829</paraID>
      <start>12</start>
      <end>15</end>
      <status>unmodified</status>
      <modifiedWord/>
      <trackRevisions>false</trackRevisions>
    </reviewItem>
    <reviewItem>
      <errorID>74fefb19-bbda-457e-a2a5-15feec0df1a2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2FDB685E</paraID>
      <start>0</start>
      <end>2</end>
      <status>unmodified</status>
      <modifiedWord/>
      <trackRevisions>false</trackRevisions>
    </reviewItem>
    <reviewItem>
      <errorID>d585de10-4a44-4315-9c53-6fa861671646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2B98890</paraID>
      <start>0</start>
      <end>2</end>
      <status>unmodified</status>
      <modifiedWord/>
      <trackRevisions>false</trackRevisions>
    </reviewItem>
    <reviewItem>
      <errorID>e0b5e4be-fb17-41b2-b27f-f7214eb132df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1EBF1F1</paraID>
      <start>0</start>
      <end>3</end>
      <status>unmodified</status>
      <modifiedWord/>
      <trackRevisions>false</trackRevisions>
    </reviewItem>
    <reviewItem>
      <errorID>4d8ad61e-4403-47a8-9cfd-b4b11e236f18</errorID>
      <errorWord>变更的</errorWord>
      <group>L1_Word</group>
      <groupName>字词问题</groupName>
      <ability>L2_Typo</ability>
      <abilityName>字词错误</abilityName>
      <candidateList>
        <item>变更</item>
      </candidateList>
      <explain>〈动〉改变；变动：～原定赛程｜修订版的内容有些～。</explain>
      <paraID>4FD35147</paraID>
      <start>2</start>
      <end>5</end>
      <status>unmodified</status>
      <modifiedWord/>
      <trackRevisions>false</trackRevisions>
    </reviewItem>
    <reviewItem>
      <errorID>3e672533-d475-4b6c-b203-6a6ad88115fc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230BE7C6</paraID>
      <start>0</start>
      <end>2</end>
      <status>unmodified</status>
      <modifiedWord/>
      <trackRevisions>false</trackRevisions>
    </reviewItem>
    <reviewItem>
      <errorID>faa71880-595a-4082-acab-c7a34e226209</errorID>
      <errorWord>历天</errorWord>
      <group>L1_Grammar</group>
      <groupName>语法问题</groupName>
      <ability>L2_Grammar</ability>
      <abilityName>语法错误</abilityName>
      <candidateList>
        <item>在规定天数</item>
      </candidateList>
      <explain/>
      <paraID>4AA515E0</paraID>
      <start>0</start>
      <end>2</end>
      <status>unmodified</status>
      <modifiedWord/>
      <trackRevisions>false</trackRevisions>
    </reviewItem>
    <reviewItem>
      <errorID>376c2f7e-4c21-49dd-a8f7-cb2b3680e951</errorID>
      <errorWord>:</errorWord>
      <group>L1_Format</group>
      <groupName>格式问题</groupName>
      <ability>L2_HalfPunc</ability>
      <abilityName>全半角检查</abilityName>
      <candidateList>
        <item>：</item>
      </candidateList>
      <explain>文本全半角错误。</explain>
      <paraID>350B7F58</paraID>
      <start>9</start>
      <end>10</end>
      <status>unmodified</status>
      <modifiedWord/>
      <trackRevisions>false</trackRevisions>
    </reviewItem>
    <reviewItem>
      <errorID>3d3f9b05-249c-4dde-a7c2-da95453e0bc7</errorID>
      <errorWord>)</errorWord>
      <group>L1_Format</group>
      <groupName>格式问题</groupName>
      <ability>L2_HalfPunc</ability>
      <abilityName>全半角检查</abilityName>
      <candidateList>
        <item>）</item>
      </candidateList>
      <explain>文本全半角错误。</explain>
      <paraID>743D58DF</paraID>
      <start>37</start>
      <end>38</end>
      <status>unmodified</status>
      <modifiedWord/>
      <trackRevisions>false</trackRevisions>
    </reviewItem>
    <reviewItem>
      <errorID>7f956540-a034-4be0-b379-eaf06803eeaf</errorID>
      <errorWord>：。</errorWord>
      <group>L1_Punc</group>
      <groupName>标点问题</groupName>
      <ability>L2_Punc</ability>
      <abilityName>标点符号检查</abilityName>
      <candidateList>
        <item>：</item>
      </candidateList>
      <explain/>
      <paraID>65B80C2A</paraID>
      <start>16</start>
      <end>18</end>
      <status>unmodified</status>
      <modifiedWord/>
      <trackRevisions>false</trackRevisions>
    </reviewItem>
    <reviewItem>
      <errorID>feaccb89-8714-43fb-9f92-77eaa267f16b</errorID>
      <errorWord>：。</errorWord>
      <group>L1_Punc</group>
      <groupName>标点问题</groupName>
      <ability>L2_Punc</ability>
      <abilityName>标点符号检查</abilityName>
      <candidateList>
        <item>：</item>
      </candidateList>
      <explain/>
      <paraID>3BB70DA5</paraID>
      <start>16</start>
      <end>18</end>
      <status>unmodified</status>
      <modifiedWord/>
      <trackRevisions>false</trackRevisions>
    </reviewItem>
    <reviewItem>
      <errorID>fe08b0a7-32a0-4a58-bea3-81c171676eb1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7E67C9A9</paraID>
      <start>0</start>
      <end>3</end>
      <status>unmodified</status>
      <modifiedWord/>
      <trackRevisions>false</trackRevisions>
    </reviewItem>
    <reviewItem>
      <errorID>08115d32-c29b-451d-932c-f4dda3a34851</errorID>
      <errorWord>取定</errorWord>
      <group>L1_Word</group>
      <groupName>字词问题</groupName>
      <ability>L2_Typo</ability>
      <abilityName>字词错误</abilityName>
      <candidateList>
        <item>确定</item>
      </candidateList>
      <explain/>
      <paraID>33C6374C</paraID>
      <start>266</start>
      <end>268</end>
      <status>unmodified</status>
      <modifiedWord/>
      <trackRevisions>false</trackRevisions>
    </reviewItem>
    <reviewItem>
      <errorID>90ca70f4-1742-494b-b69a-6bd1bc7c6842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4ACEB84</paraID>
      <start>0</start>
      <end>3</end>
      <status>unmodified</status>
      <modifiedWord/>
      <trackRevisions>false</trackRevisions>
    </reviewItem>
    <reviewItem>
      <errorID>d1e28945-f745-4f57-a147-8c6e7948658f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714330E</paraID>
      <start>0</start>
      <end>2</end>
      <status>unmodified</status>
      <modifiedWord/>
      <trackRevisions>false</trackRevisions>
    </reviewItem>
    <reviewItem>
      <errorID>091f97e5-fc70-4c78-9d98-53fd826da70a</errorID>
      <errorWord>：/。</errorWord>
      <group>L1_Punc</group>
      <groupName>标点问题</groupName>
      <ability>L2_Punc</ability>
      <abilityName>标点符号检查</abilityName>
      <candidateList>
        <item>：</item>
      </candidateList>
      <explain/>
      <paraID>2AC68483</paraID>
      <start>9</start>
      <end>12</end>
      <status>unmodified</status>
      <modifiedWord/>
      <trackRevisions>false</trackRevisions>
    </reviewItem>
    <reviewItem>
      <errorID>28f96acf-076c-4e91-8b01-fa1b392fe5ad</errorID>
      <errorWord>、</errorWord>
      <group>L1_Punc</group>
      <groupName>标点问题</groupName>
      <ability>L2_Punc</ability>
      <abilityName>标点符号检查</abilityName>
      <candidateList>
        <item>.</item>
      </candidateList>
      <explain/>
      <paraID> CCA7D23</paraID>
      <start>1</start>
      <end>2</end>
      <status>unmodified</status>
      <modifiedWord/>
      <trackRevisions>false</trackRevisions>
    </reviewItem>
    <reviewItem>
      <errorID>3cdf651b-b3b2-4688-9b0c-43343456740d</errorID>
      <errorWord>牵涉到</errorWord>
      <group>L1_Word</group>
      <groupName>字词问题</groupName>
      <ability>L2_Typo</ability>
      <abilityName>字词错误</abilityName>
      <candidateList>
        <item>牵涉</item>
      </candidateList>
      <explain/>
      <paraID> CCA7D23</paraID>
      <start>33</start>
      <end>36</end>
      <status>unmodified</status>
      <modifiedWord/>
      <trackRevisions>false</trackRevisions>
    </reviewItem>
    <reviewItem>
      <errorID>fa57d879-afbd-4fd9-8e5b-5fde71e57566</errorID>
      <errorWord>其它</errorWord>
      <group>L1_Word</group>
      <groupName>字词问题</groupName>
      <ability>L2_Alias</ability>
      <abilityName>也作/曾用词</abilityName>
      <candidateList>
        <item>其他</item>
      </candidateList>
      <explain>词汇[其它]为不规范表述或旧称，其规范书面表述为[其他]。</explain>
      <paraID> CCA7D23</paraID>
      <start>74</start>
      <end>76</end>
      <status>unmodified</status>
      <modifiedWord/>
      <trackRevisions>false</trackRevisions>
    </reviewItem>
    <reviewItem>
      <errorID>59dc2908-ac80-4fe7-92b1-5c05a14d57f3</errorID>
      <errorWord>；</errorWord>
      <group>L1_Punc</group>
      <groupName>标点问题</groupName>
      <ability>L2_Punc</ability>
      <abilityName>标点符号检查</abilityName>
      <candidateList>
        <item>，</item>
      </candidateList>
      <explain/>
      <paraID> CCA7D23</paraID>
      <start>125</start>
      <end>126</end>
      <status>unmodified</status>
      <modifiedWord/>
      <trackRevisions>false</trackRevisions>
    </reviewItem>
    <reviewItem>
      <errorID>8c8e1247-85e8-48cc-91df-7579f1966797</errorID>
      <errorWord>结算</errorWord>
      <group>L1_Punc</group>
      <groupName>标点问题</groupName>
      <ability>L2_Punc</ability>
      <abilityName>标点符号检查</abilityName>
      <candidateList>
        <item>，结算</item>
      </candidateList>
      <explain/>
      <paraID> CCA7D23</paraID>
      <start>139</start>
      <end>141</end>
      <status>unmodified</status>
      <modifiedWord/>
      <trackRevisions>false</trackRevisions>
    </reviewItem>
    <reviewItem>
      <errorID>8ab9ee57-187b-4ffb-bddd-3b573c788767</errorID>
      <errorWord>(</errorWord>
      <group>L1_Format</group>
      <groupName>格式问题</groupName>
      <ability>L2_HalfPunc</ability>
      <abilityName>全半角检查</abilityName>
      <candidateList>
        <item>（</item>
      </candidateList>
      <explain>文本全半角错误。</explain>
      <paraID> CCA7D23</paraID>
      <start>281</start>
      <end>282</end>
      <status>unmodified</status>
      <modifiedWord/>
      <trackRevisions>false</trackRevisions>
    </reviewItem>
    <reviewItem>
      <errorID>2b542c25-0fd8-4f94-90cb-204b8f9ddb6e</errorID>
      <errorWord>)</errorWord>
      <group>L1_Format</group>
      <groupName>格式问题</groupName>
      <ability>L2_HalfPunc</ability>
      <abilityName>全半角检查</abilityName>
      <candidateList>
        <item>）</item>
      </candidateList>
      <explain>文本全半角错误。</explain>
      <paraID> CCA7D23</paraID>
      <start>286</start>
      <end>287</end>
      <status>unmodified</status>
      <modifiedWord/>
      <trackRevisions>false</trackRevisions>
    </reviewItem>
    <reviewItem>
      <errorID>75035a16-7eb8-4b5d-9b67-cff56dfa1c72</errorID>
      <errorWord>[2016]154号</errorWord>
      <group>L1_Knowledge</group>
      <groupName>知识性问题</groupName>
      <ability>L2_Knowledge</ability>
      <abilityName>其他知识</abilityName>
      <candidateList>
        <item>〔2016〕154号</item>
      </candidateList>
      <explain>发文字号格式错误。</explain>
      <paraID> CCA7D23</paraID>
      <start>291</start>
      <end>301</end>
      <status>unmodified</status>
      <modifiedWord/>
      <trackRevisions>false</trackRevisions>
    </reviewItem>
    <reviewItem>
      <errorID>645febd3-7bc7-4f4a-937f-c3752c5517d3</errorID>
      <errorWord>文及</errorWord>
      <group>L1_Word</group>
      <groupName>字词问题</groupName>
      <ability>L2_Typo</ability>
      <abilityName>字词错误</abilityName>
      <candidateList>
        <item>以及</item>
      </candidateList>
      <explain>〈连〉连接并列的词或词组（“以及”前面往往是主要的）：院子里种着大丽花、矢车菊、夹竹桃～其他的花木。</explain>
      <paraID> CCA7D23</paraID>
      <start>301</start>
      <end>303</end>
      <status>unmodified</status>
      <modifiedWord/>
      <trackRevisions>false</trackRevisions>
    </reviewItem>
    <reviewItem>
      <errorID>98e259de-9422-4995-977e-7be738ec0e1b</errorID>
      <errorWord>【下浮率=(1-成交价/招标控制价)×100%，不含暂估价材料、暂列金额、专业工程暂估价】</errorWord>
      <group>L1_Punc</group>
      <groupName>标点问题</groupName>
      <ability>L2_Punc</ability>
      <abilityName>标点符号检查</abilityName>
      <candidateList>
        <item>（下浮率=(1-成交价/招标控制价)×100%，不含暂估价材料、暂列金额、专业工程暂估价）</item>
      </candidateList>
      <explain/>
      <paraID> CCA7D23</paraID>
      <start>329</start>
      <end>374</end>
      <status>unmodified</status>
      <modifiedWord/>
      <trackRevisions>false</trackRevisions>
    </reviewItem>
    <reviewItem>
      <errorID>3006ba3b-cb67-4c93-8f0a-621d1cc12197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3E80283C</paraID>
      <start>0</start>
      <end>2</end>
      <status>unmodified</status>
      <modifiedWord/>
      <trackRevisions>false</trackRevisions>
    </reviewItem>
    <reviewItem>
      <errorID>61894c90-469d-44b1-b211-b728f466cff6</errorID>
      <errorWord>：/。</errorWord>
      <group>L1_Punc</group>
      <groupName>标点问题</groupName>
      <ability>L2_Punc</ability>
      <abilityName>标点符号检查</abilityName>
      <candidateList>
        <item>：</item>
      </candidateList>
      <explain/>
      <paraID> 8888CF7</paraID>
      <start>9</start>
      <end>12</end>
      <status>unmodified</status>
      <modifiedWord/>
      <trackRevisions>false</trackRevisions>
    </reviewItem>
    <reviewItem>
      <errorID>967c5cf0-e1c5-40a6-b93f-f8dae5a54c9f</errorID>
      <errorWord>：/。</errorWord>
      <group>L1_Punc</group>
      <groupName>标点问题</groupName>
      <ability>L2_Punc</ability>
      <abilityName>标点符号检查</abilityName>
      <candidateList>
        <item>：</item>
      </candidateList>
      <explain/>
      <paraID>236B8FF0</paraID>
      <start>9</start>
      <end>12</end>
      <status>unmodified</status>
      <modifiedWord/>
      <trackRevisions>false</trackRevisions>
    </reviewItem>
    <reviewItem>
      <errorID>6efd4bff-3ea5-462c-b2f6-006dff83b913</errorID>
      <errorWord>：/。</errorWord>
      <group>L1_Punc</group>
      <groupName>标点问题</groupName>
      <ability>L2_Punc</ability>
      <abilityName>标点符号检查</abilityName>
      <candidateList>
        <item>：</item>
      </candidateList>
      <explain/>
      <paraID>62A92611</paraID>
      <start>15</start>
      <end>18</end>
      <status>unmodified</status>
      <modifiedWord/>
      <trackRevisions>false</trackRevisions>
    </reviewItem>
    <reviewItem>
      <errorID>e4962f24-c7fc-416d-8ad1-7d92068a344c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35FCB296</paraID>
      <start>0</start>
      <end>2</end>
      <status>unmodified</status>
      <modifiedWord/>
      <trackRevisions>false</trackRevisions>
    </reviewItem>
    <reviewItem>
      <errorID>fab5c886-fd5d-4c01-974e-d9195c6f1616</errorID>
      <errorWord>：/。</errorWord>
      <group>L1_Punc</group>
      <groupName>标点问题</groupName>
      <ability>L2_Punc</ability>
      <abilityName>标点符号检查</abilityName>
      <candidateList>
        <item>：</item>
      </candidateList>
      <explain/>
      <paraID>35FCB296</paraID>
      <start>8</start>
      <end>11</end>
      <status>unmodified</status>
      <modifiedWord/>
      <trackRevisions>false</trackRevisions>
    </reviewItem>
    <reviewItem>
      <errorID>4a5074d9-66c1-4a36-ac2d-86e8991f7b05</errorID>
      <errorWord>后</errorWord>
      <group>L1_Grammar</group>
      <groupName>语法问题</groupName>
      <ability>L2_Grammar</ability>
      <abilityName>语法错误</abilityName>
      <candidateList>
        <item>之日起</item>
      </candidateList>
      <explain/>
      <paraID> A0B0027</paraID>
      <start>21</start>
      <end>22</end>
      <status>unmodified</status>
      <modifiedWord/>
      <trackRevisions>false</trackRevisions>
    </reviewItem>
    <reviewItem>
      <errorID>695db9a1-469e-4cb7-9945-c39fd09d80fd</errorID>
      <errorWord>日</errorWord>
      <group>L1_Word</group>
      <groupName>字词问题</groupName>
      <ability>L2_Typo</ability>
      <abilityName>字词错误</abilityName>
      <candidateList>
        <item>日内</item>
      </candidateList>
      <explain/>
      <paraID> A0B0027</paraID>
      <start>27</start>
      <end>28</end>
      <status>unmodified</status>
      <modifiedWord/>
      <trackRevisions>false</trackRevisions>
    </reviewItem>
    <reviewItem>
      <errorID>12c49a29-cadb-45b0-bc4c-d7ae5ff2f54c</errorID>
      <errorWord>  </errorWord>
      <group>L1_Punc</group>
      <groupName>标点问题</groupName>
      <ability>L2_Punc</ability>
      <abilityName>标点符号检查</abilityName>
      <candidateList>
        <item/>
      </candidateList>
      <explain>此处空格冗余，建议删除。</explain>
      <paraID> A0B0027</paraID>
      <start>28</start>
      <end>30</end>
      <status>unmodified</status>
      <modifiedWord/>
      <trackRevisions>false</trackRevisions>
    </reviewItem>
    <reviewItem>
      <errorID>fb0a8ecf-eda6-4b73-9270-8f6b450e759c</errorID>
      <errorWord>：/</errorWord>
      <group>L1_Punc</group>
      <groupName>标点问题</groupName>
      <ability>L2_Punc</ability>
      <abilityName>标点符号检查</abilityName>
      <candidateList>
        <item>：</item>
      </candidateList>
      <explain/>
      <paraID>1AED1515</paraID>
      <start>13</start>
      <end>15</end>
      <status>unmodified</status>
      <modifiedWord/>
      <trackRevisions>false</trackRevisions>
    </reviewItem>
    <reviewItem>
      <errorID>3b895846-3b4b-4d05-8f06-736b63d7939f</errorID>
      <errorWord>：/。</errorWord>
      <group>L1_Punc</group>
      <groupName>标点问题</groupName>
      <ability>L2_Punc</ability>
      <abilityName>标点符号检查</abilityName>
      <candidateList>
        <item>：</item>
      </candidateList>
      <explain/>
      <paraID>426637EA</paraID>
      <start>11</start>
      <end>14</end>
      <status>unmodified</status>
      <modifiedWord/>
      <trackRevisions>false</trackRevisions>
    </reviewItem>
    <reviewItem>
      <errorID>21c9973b-d12f-4d4b-8351-b4d7a2b42f1b</errorID>
      <errorWord>：/。</errorWord>
      <group>L1_Punc</group>
      <groupName>标点问题</groupName>
      <ability>L2_Punc</ability>
      <abilityName>标点符号检查</abilityName>
      <candidateList>
        <item>：</item>
      </candidateList>
      <explain/>
      <paraID> 5B07BA5</paraID>
      <start>10</start>
      <end>13</end>
      <status>unmodified</status>
      <modifiedWord/>
      <trackRevisions>false</trackRevisions>
    </reviewItem>
    <reviewItem>
      <errorID>17afd86e-ce5e-4c32-9250-e2099666059e</errorID>
      <errorWord>：/。</errorWord>
      <group>L1_Punc</group>
      <groupName>标点问题</groupName>
      <ability>L2_Punc</ability>
      <abilityName>标点符号检查</abilityName>
      <candidateList>
        <item>：</item>
      </candidateList>
      <explain/>
      <paraID>4D5DF656</paraID>
      <start>14</start>
      <end>17</end>
      <status>unmodified</status>
      <modifiedWord/>
      <trackRevisions>false</trackRevisions>
    </reviewItem>
    <reviewItem>
      <errorID>826d2979-0a6d-4d91-9c3c-8a71156ae604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6C0BE20</paraID>
      <start>0</start>
      <end>2</end>
      <status>unmodified</status>
      <modifiedWord/>
      <trackRevisions>false</trackRevisions>
    </reviewItem>
    <reviewItem>
      <errorID>788dfaa6-a9c1-4da9-8ec7-884ec53818a8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19FD68E0</paraID>
      <start>0</start>
      <end>2</end>
      <status>unmodified</status>
      <modifiedWord/>
      <trackRevisions>false</trackRevisions>
    </reviewItem>
    <reviewItem>
      <errorID>7b3cc947-f401-415f-8eed-796310f6ccb9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1C7C8AEF</paraID>
      <start>0</start>
      <end>3</end>
      <status>unmodified</status>
      <modifiedWord/>
      <trackRevisions>false</trackRevisions>
    </reviewItem>
    <reviewItem>
      <errorID>02a700b4-88b2-47e2-8b41-d47e6ce4f2bf</errorID>
      <errorWord>：/。</errorWord>
      <group>L1_Punc</group>
      <groupName>标点问题</groupName>
      <ability>L2_Punc</ability>
      <abilityName>标点符号检查</abilityName>
      <candidateList>
        <item>：</item>
      </candidateList>
      <explain/>
      <paraID>7EF9A311</paraID>
      <start>6</start>
      <end>9</end>
      <status>unmodified</status>
      <modifiedWord/>
      <trackRevisions>false</trackRevisions>
    </reviewItem>
    <reviewItem>
      <errorID>69e0c4ec-c8e1-4562-b965-97f238c0b740</errorID>
      <errorWord>：/。</errorWord>
      <group>L1_Punc</group>
      <groupName>标点问题</groupName>
      <ability>L2_Punc</ability>
      <abilityName>标点符号检查</abilityName>
      <candidateList>
        <item>：</item>
      </candidateList>
      <explain/>
      <paraID>6DFD23D1</paraID>
      <start>13</start>
      <end>16</end>
      <status>unmodified</status>
      <modifiedWord/>
      <trackRevisions>false</trackRevisions>
    </reviewItem>
    <reviewItem>
      <errorID>7ca0e911-10f0-4007-8328-3a50af7ec535</errorID>
      <errorWord>：/。</errorWord>
      <group>L1_Punc</group>
      <groupName>标点问题</groupName>
      <ability>L2_Punc</ability>
      <abilityName>标点符号检查</abilityName>
      <candidateList>
        <item>：</item>
      </candidateList>
      <explain/>
      <paraID>3DC7CBE5</paraID>
      <start>12</start>
      <end>15</end>
      <status>unmodified</status>
      <modifiedWord/>
      <trackRevisions>false</trackRevisions>
    </reviewItem>
    <reviewItem>
      <errorID>5b6a8d34-68f0-43e2-b92e-390831929683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23439D95</paraID>
      <start>0</start>
      <end>3</end>
      <status>unmodified</status>
      <modifiedWord/>
      <trackRevisions>false</trackRevisions>
    </reviewItem>
    <reviewItem>
      <errorID>01c34456-c92a-4b61-acae-9a786e0c49a4</errorID>
      <errorWord>：/。</errorWord>
      <group>L1_Punc</group>
      <groupName>标点问题</groupName>
      <ability>L2_Punc</ability>
      <abilityName>标点符号检查</abilityName>
      <candidateList>
        <item>：</item>
      </candidateList>
      <explain/>
      <paraID> 78978CF</paraID>
      <start>15</start>
      <end>18</end>
      <status>unmodified</status>
      <modifiedWord/>
      <trackRevisions>false</trackRevisions>
    </reviewItem>
    <reviewItem>
      <errorID>36640127-702c-4c2c-9b4b-d24b64ecce3c</errorID>
      <errorWord>期</errorWord>
      <group>L1_Word</group>
      <groupName>字词问题</groupName>
      <ability>L2_Typo</ability>
      <abilityName>字词错误</abilityName>
      <candidateList>
        <item>期限</item>
      </candidateList>
      <explain/>
      <paraID>3DD3A4F6</paraID>
      <start>152</start>
      <end>153</end>
      <status>unmodified</status>
      <modifiedWord/>
      <trackRevisions>false</trackRevisions>
    </reviewItem>
    <reviewItem>
      <errorID>2d0a09b7-e9a1-4bab-86ed-19f18b3db8a2</errorID>
      <errorWord>:</errorWord>
      <group>L1_Format</group>
      <groupName>格式问题</groupName>
      <ability>L2_HalfPunc</ability>
      <abilityName>全半角检查</abilityName>
      <candidateList>
        <item>：</item>
      </candidateList>
      <explain>文本全半角错误。</explain>
      <paraID>4B1C5F2C</paraID>
      <start>14</start>
      <end>15</end>
      <status>unmodified</status>
      <modifiedWord/>
      <trackRevisions>false</trackRevisions>
    </reviewItem>
    <reviewItem>
      <errorID>cc9816c3-c105-49d8-8d68-6927437ab347</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 82220A6</paraID>
      <start>13</start>
      <end>15</end>
      <status>unmodified</status>
      <modifiedWord/>
      <trackRevisions>false</trackRevisions>
    </reviewItem>
    <reviewItem>
      <errorID>e459d6bf-ea3a-4e31-b59a-12585652bcd8</errorID>
      <errorWord>:</errorWord>
      <group>L1_Format</group>
      <groupName>格式问题</groupName>
      <ability>L2_HalfPunc</ability>
      <abilityName>全半角检查</abilityName>
      <candidateList>
        <item>：</item>
      </candidateList>
      <explain>文本全半角错误。</explain>
      <paraID>6081019F</paraID>
      <start>15</start>
      <end>16</end>
      <status>unmodified</status>
      <modifiedWord/>
      <trackRevisions>false</trackRevisions>
    </reviewItem>
    <reviewItem>
      <errorID>f8d9e136-3c85-4620-8d0d-2db9d407056b</errorID>
      <errorWord>:</errorWord>
      <group>L1_Format</group>
      <groupName>格式问题</groupName>
      <ability>L2_HalfPunc</ability>
      <abilityName>全半角检查</abilityName>
      <candidateList>
        <item>：</item>
      </candidateList>
      <explain>文本全半角错误。</explain>
      <paraID>6D276CF8</paraID>
      <start>12</start>
      <end>13</end>
      <status>unmodified</status>
      <modifiedWord/>
      <trackRevisions>false</trackRevisions>
    </reviewItem>
    <reviewItem>
      <errorID>f4f5bac5-adde-4871-aa91-458418d86a44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1ABD1E02</paraID>
      <start>0</start>
      <end>3</end>
      <status>unmodified</status>
      <modifiedWord/>
      <trackRevisions>false</trackRevisions>
    </reviewItem>
    <reviewItem>
      <errorID>8377d243-d09b-40e1-836f-09aeb66e9ab8</errorID>
      <errorWord>：/</errorWord>
      <group>L1_Punc</group>
      <groupName>标点问题</groupName>
      <ability>L2_Punc</ability>
      <abilityName>标点符号检查</abilityName>
      <candidateList>
        <item>：</item>
      </candidateList>
      <explain/>
      <paraID>630058DE</paraID>
      <start>16</start>
      <end>18</end>
      <status>unmodified</status>
      <modifiedWord/>
      <trackRevisions>false</trackRevisions>
    </reviewItem>
    <reviewItem>
      <errorID>bccd0cb4-1512-41c7-8340-10f7fda16e2b</errorID>
      <errorWord>:/</errorWord>
      <group>L1_Punc</group>
      <groupName>标点问题</groupName>
      <ability>L2_Punc</ability>
      <abilityName>标点符号检查</abilityName>
      <candidateList>
        <item>:</item>
      </candidateList>
      <explain/>
      <paraID> DCDF706</paraID>
      <start>7</start>
      <end>9</end>
      <status>unmodified</status>
      <modifiedWord/>
      <trackRevisions>false</trackRevisions>
    </reviewItem>
    <reviewItem>
      <errorID>0e632692-0c0b-4619-9e2e-90175006900f</errorID>
      <errorWord>:/。</errorWord>
      <group>L1_Punc</group>
      <groupName>标点问题</groupName>
      <ability>L2_Punc</ability>
      <abilityName>标点符号检查</abilityName>
      <candidateList>
        <item>:</item>
      </candidateList>
      <explain/>
      <paraID>568B9798</paraID>
      <start>9</start>
      <end>12</end>
      <status>unmodified</status>
      <modifiedWord/>
      <trackRevisions>false</trackRevisions>
    </reviewItem>
    <reviewItem>
      <errorID>425b7ac8-405e-4f65-bc55-92d959aa669a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4367E8AD</paraID>
      <start>0</start>
      <end>3</end>
      <status>unmodified</status>
      <modifiedWord/>
      <trackRevisions>false</trackRevisions>
    </reviewItem>
    <reviewItem>
      <errorID>cc2180e5-2c54-4b1f-be3f-9946afd2e20d</errorID>
      <errorWord>：/。</errorWord>
      <group>L1_Punc</group>
      <groupName>标点问题</groupName>
      <ability>L2_Punc</ability>
      <abilityName>标点符号检查</abilityName>
      <candidateList>
        <item>：</item>
      </candidateList>
      <explain/>
      <paraID>1965F9E4</paraID>
      <start>10</start>
      <end>13</end>
      <status>unmodified</status>
      <modifiedWord/>
      <trackRevisions>false</trackRevisions>
    </reviewItem>
    <reviewItem>
      <errorID>f74d1472-3fc4-434f-9b2d-064ef2c51e66</errorID>
      <errorWord>：/。</errorWord>
      <group>L1_Punc</group>
      <groupName>标点问题</groupName>
      <ability>L2_Punc</ability>
      <abilityName>标点符号检查</abilityName>
      <candidateList>
        <item>：</item>
      </candidateList>
      <explain/>
      <paraID>34B1A86B</paraID>
      <start>10</start>
      <end>13</end>
      <status>unmodified</status>
      <modifiedWord/>
      <trackRevisions>false</trackRevisions>
    </reviewItem>
    <reviewItem>
      <errorID>3f78fdc6-4d2f-4f2d-9fa4-42c09e4d408b</errorID>
      <errorWord>(</errorWord>
      <group>L1_Format</group>
      <groupName>格式问题</groupName>
      <ability>L2_HalfPunc</ability>
      <abilityName>全半角检查</abilityName>
      <candidateList>
        <item>（</item>
      </candidateList>
      <explain>文本全半角错误。</explain>
      <paraID>2D2332B4</paraID>
      <start>44</start>
      <end>45</end>
      <status>unmodified</status>
      <modifiedWord/>
      <trackRevisions>false</trackRevisions>
    </reviewItem>
    <reviewItem>
      <errorID>e35854a2-72f1-4a95-9fdf-634ca9ac0f8b</errorID>
      <errorWord>)</errorWord>
      <group>L1_Format</group>
      <groupName>格式问题</groupName>
      <ability>L2_HalfPunc</ability>
      <abilityName>全半角检查</abilityName>
      <candidateList>
        <item>）</item>
      </candidateList>
      <explain>文本全半角错误。</explain>
      <paraID>2D2332B4</paraID>
      <start>52</start>
      <end>53</end>
      <status>unmodified</status>
      <modifiedWord/>
      <trackRevisions>false</trackRevisions>
    </reviewItem>
    <reviewItem>
      <errorID>654880fa-c4ce-4ad8-bf15-29f05340de01</errorID>
      <errorWord>,</errorWord>
      <group>L1_Format</group>
      <groupName>格式问题</groupName>
      <ability>L2_HalfPunc</ability>
      <abilityName>全半角检查</abilityName>
      <candidateList>
        <item>，</item>
      </candidateList>
      <explain>文本全半角错误。</explain>
      <paraID>5E100DFE</paraID>
      <start>115</start>
      <end>116</end>
      <status>unmodified</status>
      <modifiedWord/>
      <trackRevisions>false</trackRevisions>
    </reviewItem>
    <reviewItem>
      <errorID>43d2224e-e087-45c4-96d8-74e983bd10a9</errorID>
      <errorWord>有二个</errorWord>
      <group>L1_Word</group>
      <groupName>字词问题</groupName>
      <ability>L2_Alias</ability>
      <abilityName>也作/曾用词</abilityName>
      <candidateList>
        <item>有两个</item>
      </candidateList>
      <explain>词汇[有二个]为不规范表述或旧称，其规范书面表述为[有两个]。</explain>
      <paraID> 99ADFDF</paraID>
      <start>100</start>
      <end>103</end>
      <status>unmodified</status>
      <modifiedWord/>
      <trackRevisions>false</trackRevisions>
    </reviewItem>
    <reviewItem>
      <errorID>3f62bedb-d9e8-4570-8ec3-0ba7eed111cd</errorID>
      <errorWord>二个</errorWord>
      <group>L1_Word</group>
      <groupName>字词问题</groupName>
      <ability>L2_Typo</ability>
      <abilityName>字词错误</abilityName>
      <candidateList>
        <item>两个</item>
      </candidateList>
      <explain/>
      <paraID> 99ADFDF</paraID>
      <start>107</start>
      <end>109</end>
      <status>unmodified</status>
      <modifiedWord/>
      <trackRevisions>false</trackRevisions>
    </reviewItem>
    <reviewItem>
      <errorID>72364af1-d04b-4f3f-87e5-9cb7480206ca</errorID>
      <errorWord>二个</errorWord>
      <group>L1_Word</group>
      <groupName>字词问题</groupName>
      <ability>L2_Typo</ability>
      <abilityName>字词错误</abilityName>
      <candidateList>
        <item>两个</item>
      </candidateList>
      <explain/>
      <paraID> 99ADFDF</paraID>
      <start>120</start>
      <end>122</end>
      <status>unmodified</status>
      <modifiedWord/>
      <trackRevisions>false</trackRevisions>
    </reviewItem>
    <reviewItem>
      <errorID>49e5c99d-7d7f-43cb-8f8d-6301f5590bc3</errorID>
      <errorWord>;</errorWord>
      <group>L1_Format</group>
      <groupName>格式问题</groupName>
      <ability>L2_HalfPunc</ability>
      <abilityName>全半角检查</abilityName>
      <candidateList>
        <item>；</item>
      </candidateList>
      <explain>文本全半角错误。</explain>
      <paraID>7895317D</paraID>
      <start>147</start>
      <end>148</end>
      <status>unmodified</status>
      <modifiedWord/>
      <trackRevisions>false</trackRevisions>
    </reviewItem>
    <reviewItem>
      <errorID>eb5e306c-4557-43af-b5e9-d502d73bc9d4</errorID>
      <errorWord>交费</errorWord>
      <group>L1_Word</group>
      <groupName>字词问题</groupName>
      <ability>L2_Typo</ability>
      <abilityName>字词错误</abilityName>
      <candidateList>
        <item>缴费</item>
      </candidateList>
      <explain/>
      <paraID>7895317D</paraID>
      <start>206</start>
      <end>208</end>
      <status>unmodified</status>
      <modifiedWord/>
      <trackRevisions>false</trackRevisions>
    </reviewItem>
    <reviewItem>
      <errorID>93324646-31f6-426c-a63d-011de264a694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60A62301</paraID>
      <start>0</start>
      <end>3</end>
      <status>unmodified</status>
      <modifiedWord/>
      <trackRevisions>false</trackRevisions>
    </reviewItem>
    <reviewItem>
      <errorID>1c0d8485-ca46-489b-a083-7f1f6ddb8023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7CA7F438</paraID>
      <start>0</start>
      <end>3</end>
      <status>unmodified</status>
      <modifiedWord/>
      <trackRevisions>false</trackRevisions>
    </reviewItem>
    <reviewItem>
      <errorID>2891f12f-4de7-44bc-b908-345ffe90e993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612FE4B0</paraID>
      <start>0</start>
      <end>3</end>
      <status>unmodified</status>
      <modifiedWord/>
      <trackRevisions>false</trackRevisions>
    </reviewItem>
    <reviewItem>
      <errorID>c756468b-ec5c-46e5-9766-6567320440b4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B543FC6</paraID>
      <start>0</start>
      <end>3</end>
      <status>unmodified</status>
      <modifiedWord/>
      <trackRevisions>false</trackRevisions>
    </reviewItem>
    <reviewItem>
      <errorID>59f9d242-ac1d-4840-8d32-9d3185d56504</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3A6162B8</paraID>
      <start>25</start>
      <end>27</end>
      <status>unmodified</status>
      <modifiedWord/>
      <trackRevisions>false</trackRevisions>
    </reviewItem>
    <reviewItem>
      <errorID>0d8ea99b-9665-4277-a132-4627c6aca130</errorID>
      <errorWord>情</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 E0AA039</paraID>
      <start>36</start>
      <end>37</end>
      <status>unmodified</status>
      <modifiedWord/>
      <trackRevisions>false</trackRevisions>
    </reviewItem>
    <reviewItem>
      <errorID>d4fb0e53-bcab-4ef7-a6dc-a61e798bda3f</errorID>
      <errorWord>(</errorWord>
      <group>L1_Format</group>
      <groupName>格式问题</groupName>
      <ability>L2_HalfPunc</ability>
      <abilityName>全半角检查</abilityName>
      <candidateList>
        <item>（</item>
      </candidateList>
      <explain>文本全半角错误。</explain>
      <paraID>5D10CB83</paraID>
      <start>7</start>
      <end>8</end>
      <status>unmodified</status>
      <modifiedWord/>
      <trackRevisions>false</trackRevisions>
    </reviewItem>
    <reviewItem>
      <errorID>898486c2-f16a-4f9f-b1ca-6d634deaeee0</errorID>
      <errorWord>)</errorWord>
      <group>L1_Format</group>
      <groupName>格式问题</groupName>
      <ability>L2_HalfPunc</ability>
      <abilityName>全半角检查</abilityName>
      <candidateList>
        <item>）</item>
      </candidateList>
      <explain>文本全半角错误。</explain>
      <paraID>5D10CB83</paraID>
      <start>25</start>
      <end>26</end>
      <status>unmodified</status>
      <modifiedWord/>
      <trackRevisions>false</trackRevisions>
    </reviewItem>
    <reviewItem>
      <errorID>93fc8d1f-dbad-43b4-a193-97a7637700a0</errorID>
      <errorWord>(</errorWord>
      <group>L1_Format</group>
      <groupName>格式问题</groupName>
      <ability>L2_HalfPunc</ability>
      <abilityName>全半角检查</abilityName>
      <candidateList>
        <item>（</item>
      </candidateList>
      <explain>文本全半角错误。</explain>
      <paraID>16BAE5A0</paraID>
      <start>1</start>
      <end>2</end>
      <status>unmodified</status>
      <modifiedWord/>
      <trackRevisions>false</trackRevisions>
    </reviewItem>
    <reviewItem>
      <errorID>e0f94119-4f80-466b-97ab-01a8f1853890</errorID>
      <errorWord>)</errorWord>
      <group>L1_Format</group>
      <groupName>格式问题</groupName>
      <ability>L2_HalfPunc</ability>
      <abilityName>全半角检查</abilityName>
      <candidateList>
        <item>）</item>
      </candidateList>
      <explain>文本全半角错误。</explain>
      <paraID>16BAE5A0</paraID>
      <start>4</start>
      <end>5</end>
      <status>unmodified</status>
      <modifiedWord/>
      <trackRevisions>false</trackRevisions>
    </reviewItem>
    <reviewItem>
      <errorID>681c8e33-99ca-4a1a-8d8b-fb884c8d3f56</errorID>
      <errorWord>【2014】118号</errorWord>
      <group>L1_Knowledge</group>
      <groupName>知识性问题</groupName>
      <ability>L2_Knowledge</ability>
      <abilityName>其他知识</abilityName>
      <candidateList>
        <item>〔2014〕118号</item>
      </candidateList>
      <explain>发文字号格式错误。</explain>
      <paraID>16BAE5A0</paraID>
      <start>9</start>
      <end>19</end>
      <status>unmodified</status>
      <modifiedWord/>
      <trackRevisions>false</trackRevisions>
    </reviewItem>
    <reviewItem>
      <errorID>0b77b062-9426-48a9-ae51-2b9f12d23d53</errorID>
      <errorWord>(</errorWord>
      <group>L1_Format</group>
      <groupName>格式问题</groupName>
      <ability>L2_HalfPunc</ability>
      <abilityName>全半角检查</abilityName>
      <candidateList>
        <item>（</item>
      </candidateList>
      <explain>文本全半角错误。</explain>
      <paraID>6741B56E</paraID>
      <start>0</start>
      <end>1</end>
      <status>unmodified</status>
      <modifiedWord/>
      <trackRevisions>false</trackRevisions>
    </reviewItem>
    <reviewItem>
      <errorID>54b55432-0aec-4f23-b26c-b6ce84432c7a</errorID>
      <errorWord>)</errorWord>
      <group>L1_Format</group>
      <groupName>格式问题</groupName>
      <ability>L2_HalfPunc</ability>
      <abilityName>全半角检查</abilityName>
      <candidateList>
        <item>）</item>
      </candidateList>
      <explain>文本全半角错误。</explain>
      <paraID>6741B56E</paraID>
      <start>4</start>
      <end>5</end>
      <status>unmodified</status>
      <modifiedWord/>
      <trackRevisions>false</trackRevisions>
    </reviewItem>
    <reviewItem>
      <errorID>1106e419-2561-4251-886c-02f7be6b8892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24C2D6E1</paraID>
      <start>0</start>
      <end>2</end>
      <status>unmodified</status>
      <modifiedWord/>
      <trackRevisions>false</trackRevisions>
    </reviewItem>
    <reviewItem>
      <errorID>ce02210d-8c36-41e0-bea6-c6e78d757850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49BB6475</paraID>
      <start>0</start>
      <end>2</end>
      <status>unmodified</status>
      <modifiedWord/>
      <trackRevisions>false</trackRevisions>
    </reviewItem>
    <reviewItem>
      <errorID>e528e90e-c5f3-4020-b4e4-acc3d2eae80f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40583505</paraID>
      <start>0</start>
      <end>2</end>
      <status>unmodified</status>
      <modifiedWord/>
      <trackRevisions>false</trackRevisions>
    </reviewItem>
    <reviewItem>
      <errorID>0f328347-35df-45aa-8306-77227a88d6f3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6033FEF0</paraID>
      <start>0</start>
      <end>2</end>
      <status>unmodified</status>
      <modifiedWord/>
      <trackRevisions>false</trackRevisions>
    </reviewItem>
    <reviewItem>
      <errorID>971016a9-ef02-4da2-892b-0bcb399f2131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55A38A41</paraID>
      <start>0</start>
      <end>2</end>
      <status>unmodified</status>
      <modifiedWord/>
      <trackRevisions>false</trackRevisions>
    </reviewItem>
    <reviewItem>
      <errorID>016d1e1a-175f-468d-85f4-c4ae11cb41e4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257503C2</paraID>
      <start>0</start>
      <end>2</end>
      <status>unmodified</status>
      <modifiedWord/>
      <trackRevisions>false</trackRevisions>
    </reviewItem>
    <reviewItem>
      <errorID>63b7b8a0-4bb2-4293-b592-6ca709e0e06b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1E5095A9</paraID>
      <start>0</start>
      <end>2</end>
      <status>unmodified</status>
      <modifiedWord/>
      <trackRevisions>false</trackRevisions>
    </reviewItem>
    <reviewItem>
      <errorID>b0dff97e-42ed-4612-8859-e62f2db3a9a5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46C190E5</paraID>
      <start>0</start>
      <end>2</end>
      <status>unmodified</status>
      <modifiedWord/>
      <trackRevisions>false</trackRevisions>
    </reviewItem>
    <reviewItem>
      <errorID>acd2aa25-1c1e-4e16-b41c-935d9158533d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7136A1BD</paraID>
      <start>0</start>
      <end>2</end>
      <status>unmodified</status>
      <modifiedWord/>
      <trackRevisions>false</trackRevisions>
    </reviewItem>
    <reviewItem>
      <errorID>ae7758bb-6cc0-4dcc-93a1-d819b64b5968</errorID>
      <errorWord>(</errorWord>
      <group>L1_Format</group>
      <groupName>格式问题</groupName>
      <ability>L2_HalfPunc</ability>
      <abilityName>全半角检查</abilityName>
      <candidateList>
        <item>（</item>
      </candidateList>
      <explain>文本全半角错误。</explain>
      <paraID>600B99C8</paraID>
      <start>3</start>
      <end>4</end>
      <status>unmodified</status>
      <modifiedWord/>
      <trackRevisions>false</trackRevisions>
    </reviewItem>
    <reviewItem>
      <errorID>f9cf595e-301e-481d-882a-0b4a07bd57e8</errorID>
      <errorWord>)</errorWord>
      <group>L1_Format</group>
      <groupName>格式问题</groupName>
      <ability>L2_HalfPunc</ability>
      <abilityName>全半角检查</abilityName>
      <candidateList>
        <item>）</item>
      </candidateList>
      <explain>文本全半角错误。</explain>
      <paraID>600B99C8</paraID>
      <start>6</start>
      <end>7</end>
      <status>unmodified</status>
      <modifiedWord/>
      <trackRevisions>false</trackRevisions>
    </reviewItem>
    <reviewItem>
      <errorID>a2a4e57f-15f8-4ab8-be1d-c85dad5135c1</errorID>
      <errorWord>(</errorWord>
      <group>L1_Format</group>
      <groupName>格式问题</groupName>
      <ability>L2_HalfPunc</ability>
      <abilityName>全半角检查</abilityName>
      <candidateList>
        <item>（</item>
      </candidateList>
      <explain>文本全半角错误。</explain>
      <paraID>64AE19EC</paraID>
      <start>5</start>
      <end>6</end>
      <status>unmodified</status>
      <modifiedWord/>
      <trackRevisions>false</trackRevisions>
    </reviewItem>
    <reviewItem>
      <errorID>c8bea346-01b0-47db-bf27-8c4d3bef40e6</errorID>
      <errorWord>)</errorWord>
      <group>L1_Format</group>
      <groupName>格式问题</groupName>
      <ability>L2_HalfPunc</ability>
      <abilityName>全半角检查</abilityName>
      <candidateList>
        <item>）</item>
      </candidateList>
      <explain>文本全半角错误。</explain>
      <paraID>64AE19EC</paraID>
      <start>8</start>
      <end>9</end>
      <status>unmodified</status>
      <modifiedWord/>
      <trackRevisions>false</trackRevisions>
    </reviewItem>
    <reviewItem>
      <errorID>b3fd720e-a019-4675-b518-a75270fe521e</errorID>
      <errorWord>(</errorWord>
      <group>L1_Format</group>
      <groupName>格式问题</groupName>
      <ability>L2_HalfPunc</ability>
      <abilityName>全半角检查</abilityName>
      <candidateList>
        <item>（</item>
      </candidateList>
      <explain>文本全半角错误。</explain>
      <paraID> 479EAE8</paraID>
      <start>5</start>
      <end>6</end>
      <status>unmodified</status>
      <modifiedWord/>
      <trackRevisions>false</trackRevisions>
    </reviewItem>
    <reviewItem>
      <errorID>9cd709b0-4d01-4417-bba2-a74f3414cf3b</errorID>
      <errorWord>)</errorWord>
      <group>L1_Format</group>
      <groupName>格式问题</groupName>
      <ability>L2_HalfPunc</ability>
      <abilityName>全半角检查</abilityName>
      <candidateList>
        <item>）</item>
      </candidateList>
      <explain>文本全半角错误。</explain>
      <paraID> 479EAE8</paraID>
      <start>8</start>
      <end>9</end>
      <status>unmodified</status>
      <modifiedWord/>
      <trackRevisions>false</trackRevisions>
    </reviewItem>
    <reviewItem>
      <errorID>1daad5cf-3884-4ce2-bede-5d675461a968</errorID>
      <errorWord>(</errorWord>
      <group>L1_Format</group>
      <groupName>格式问题</groupName>
      <ability>L2_HalfPunc</ability>
      <abilityName>全半角检查</abilityName>
      <candidateList>
        <item>（</item>
      </candidateList>
      <explain>文本全半角错误。</explain>
      <paraID>25EE37F7</paraID>
      <start>3</start>
      <end>4</end>
      <status>unmodified</status>
      <modifiedWord/>
      <trackRevisions>false</trackRevisions>
    </reviewItem>
    <reviewItem>
      <errorID>1691179c-e298-46d0-b0bc-192617d2e8d6</errorID>
      <errorWord>)</errorWord>
      <group>L1_Format</group>
      <groupName>格式问题</groupName>
      <ability>L2_HalfPunc</ability>
      <abilityName>全半角检查</abilityName>
      <candidateList>
        <item>）</item>
      </candidateList>
      <explain>文本全半角错误。</explain>
      <paraID>25EE37F7</paraID>
      <start>6</start>
      <end>7</end>
      <status>unmodified</status>
      <modifiedWord/>
      <trackRevisions>false</trackRevisions>
    </reviewItem>
    <reviewItem>
      <errorID>44303ece-7f69-4bb2-9543-a1a80d9a7307</errorID>
      <errorWord>(</errorWord>
      <group>L1_Format</group>
      <groupName>格式问题</groupName>
      <ability>L2_HalfPunc</ability>
      <abilityName>全半角检查</abilityName>
      <candidateList>
        <item>（</item>
      </candidateList>
      <explain>文本全半角错误。</explain>
      <paraID>797A75DC</paraID>
      <start>5</start>
      <end>6</end>
      <status>unmodified</status>
      <modifiedWord/>
      <trackRevisions>false</trackRevisions>
    </reviewItem>
    <reviewItem>
      <errorID>d7bea681-0e49-4a41-86eb-5b1d336ae5a8</errorID>
      <errorWord>)</errorWord>
      <group>L1_Format</group>
      <groupName>格式问题</groupName>
      <ability>L2_HalfPunc</ability>
      <abilityName>全半角检查</abilityName>
      <candidateList>
        <item>）</item>
      </candidateList>
      <explain>文本全半角错误。</explain>
      <paraID>797A75DC</paraID>
      <start>8</start>
      <end>9</end>
      <status>unmodified</status>
      <modifiedWord/>
      <trackRevisions>false</trackRevisions>
    </reviewItem>
    <reviewItem>
      <errorID>3bd64985-7dee-4b17-9dad-69ce544c8d5d</errorID>
      <errorWord>(</errorWord>
      <group>L1_Format</group>
      <groupName>格式问题</groupName>
      <ability>L2_HalfPunc</ability>
      <abilityName>全半角检查</abilityName>
      <candidateList>
        <item>（</item>
      </candidateList>
      <explain>文本全半角错误。</explain>
      <paraID>5A1BC3AC</paraID>
      <start>5</start>
      <end>6</end>
      <status>unmodified</status>
      <modifiedWord/>
      <trackRevisions>false</trackRevisions>
    </reviewItem>
    <reviewItem>
      <errorID>70fd1533-557a-4f9f-9aa9-fbe6d53f10f7</errorID>
      <errorWord>)</errorWord>
      <group>L1_Format</group>
      <groupName>格式问题</groupName>
      <ability>L2_HalfPunc</ability>
      <abilityName>全半角检查</abilityName>
      <candidateList>
        <item>）</item>
      </candidateList>
      <explain>文本全半角错误。</explain>
      <paraID>5A1BC3AC</paraID>
      <start>8</start>
      <end>9</end>
      <status>unmodified</status>
      <modifiedWord/>
      <trackRevisions>false</trackRevisions>
    </reviewItem>
    <reviewItem>
      <errorID>e440d0ee-b222-4551-8b63-2cf88f578f25</errorID>
      <errorWord>后</errorWord>
      <group>L1_Word</group>
      <groupName>字词问题</groupName>
      <ability>L2_Typo</ability>
      <abilityName>字词错误</abilityName>
      <candidateList>
        <item>后支</item>
      </candidateList>
      <explain/>
      <paraID>6F90B4B7</paraID>
      <start>35</start>
      <end>36</end>
      <status>unmodified</status>
      <modifiedWord/>
      <trackRevisions>false</trackRevisions>
    </reviewItem>
    <reviewItem>
      <errorID>e434bac8-8960-4585-bd24-8755b1a4d1b8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26D26DB3</paraID>
      <start>0</start>
      <end>2</end>
      <status>unmodified</status>
      <modifiedWord/>
      <trackRevisions>false</trackRevisions>
    </reviewItem>
    <reviewItem>
      <errorID>3c3cb021-0a5e-46bc-a273-c1bcac441617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265218F0</paraID>
      <start>0</start>
      <end>2</end>
      <status>unmodified</status>
      <modifiedWord/>
      <trackRevisions>false</trackRevisions>
    </reviewItem>
    <reviewItem>
      <errorID>98984b19-00e7-43f6-a6f5-9b6ad4fe32c5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7BEFC944</paraID>
      <start>0</start>
      <end>2</end>
      <status>unmodified</status>
      <modifiedWord/>
      <trackRevisions>false</trackRevisions>
    </reviewItem>
    <reviewItem>
      <errorID>43330cae-c052-4afb-8cee-10837cd1b42a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6BA87B0A</paraID>
      <start>0</start>
      <end>2</end>
      <status>unmodified</status>
      <modifiedWord/>
      <trackRevisions>false</trackRevisions>
    </reviewItem>
    <reviewItem>
      <errorID>b713ed0c-b3a0-465c-bc64-90fe0c6a0a21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D7F9DB4</paraID>
      <start>0</start>
      <end>2</end>
      <status>unmodified</status>
      <modifiedWord/>
      <trackRevisions>false</trackRevisions>
    </reviewItem>
    <reviewItem>
      <errorID>a2c1a94d-01b5-44cf-8eab-51e42632414e</errorID>
      <errorWord>，</errorWord>
      <group>L1_Word</group>
      <groupName>字词问题</groupName>
      <ability>L2_Typo</ability>
      <abilityName>字词错误</abilityName>
      <candidateList>
        <item>，包</item>
      </candidateList>
      <explain/>
      <paraID> D7F9DB4</paraID>
      <start>46</start>
      <end>47</end>
      <status>unmodified</status>
      <modifiedWord/>
      <trackRevisions>false</trackRevisions>
    </reviewItem>
    <reviewItem>
      <errorID>20da7988-de56-4b55-b44d-41aacfa77b00</errorID>
      <errorWord>保障的</errorWord>
      <group>L1_Word</group>
      <groupName>字词问题</groupName>
      <ability>L2_Typo</ability>
      <abilityName>字词错误</abilityName>
      <candidateList>
        <item>保障</item>
      </candidateList>
      <explain/>
      <paraID> D7F9DB4</paraID>
      <start>55</start>
      <end>58</end>
      <status>unmodified</status>
      <modifiedWord/>
      <trackRevisions>false</trackRevisions>
    </reviewItem>
    <reviewItem>
      <errorID>1427e72e-d98c-42d4-97a4-74057e74844e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290F24F1</paraID>
      <start>0</start>
      <end>2</end>
      <status>unmodified</status>
      <modifiedWord/>
      <trackRevisions>false</trackRevisions>
    </reviewItem>
    <reviewItem>
      <errorID>ff9b28c1-137a-4c8b-8b06-8d9483680286</errorID>
      <errorWord>安全的</errorWord>
      <group>L1_Word</group>
      <groupName>字词问题</groupName>
      <ability>L2_Typo</ability>
      <abilityName>字词错误</abilityName>
      <candidateList>
        <item>安全</item>
      </candidateList>
      <explain>〈形〉没有危险；不受威胁；不出事故：～操作｜～地带｜注意交通～。</explain>
      <paraID>290F24F1</paraID>
      <start>15</start>
      <end>18</end>
      <status>unmodified</status>
      <modifiedWord/>
      <trackRevisions>false</trackRevisions>
    </reviewItem>
    <reviewItem>
      <errorID>9f962c23-bdee-4974-8f5f-0dc037d0c456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1014FD68</paraID>
      <start>1</start>
      <end>3</end>
      <status>unmodified</status>
      <modifiedWord/>
      <trackRevisions>false</trackRevisions>
    </reviewItem>
    <reviewItem>
      <errorID>0baadccb-d9b1-4ff6-ab8c-aba55244ed7c</errorID>
      <errorWord>，</errorWord>
      <group>L1_Word</group>
      <groupName>字词问题</groupName>
      <ability>L2_Typo</ability>
      <abilityName>字词错误</abilityName>
      <candidateList>
        <item>，包</item>
      </candidateList>
      <explain/>
      <paraID>1014FD68</paraID>
      <start>43</start>
      <end>44</end>
      <status>unmodified</status>
      <modifiedWord/>
      <trackRevisions>false</trackRevisions>
    </reviewItem>
    <reviewItem>
      <errorID>131d83d3-20d1-44bc-9840-7c7d88ccc381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64BA1B4A</paraID>
      <start>0</start>
      <end>2</end>
      <status>unmodified</status>
      <modifiedWord/>
      <trackRevisions>false</trackRevisions>
    </reviewItem>
    <reviewItem>
      <errorID>4e5dafd7-b904-4a75-b1e2-e77df021ba37</errorID>
      <errorWord>涉及到</errorWord>
      <group>L1_Grammar</group>
      <groupName>语法问题</groupName>
      <ability>L2_Grammar</ability>
      <abilityName>语法错误</abilityName>
      <candidateList>
        <item>涉及</item>
      </candidateList>
      <explain>〈动〉牵涉到；关联到：案子～好几个人｜这个问题～面很广。</explain>
      <paraID>64BA1B4A</paraID>
      <start>134</start>
      <end>137</end>
      <status>unmodified</status>
      <modifiedWord/>
      <trackRevisions>false</trackRevisions>
    </reviewItem>
    <reviewItem>
      <errorID>077251d0-66a4-4014-a745-eebd4a8c2501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A186D3A</paraID>
      <start>0</start>
      <end>2</end>
      <status>unmodified</status>
      <modifiedWord/>
      <trackRevisions>false</trackRevisions>
    </reviewItem>
    <reviewItem>
      <errorID>65de5a68-141e-4091-af34-c9ac4acbe00e</errorID>
      <errorWord>，</errorWord>
      <group>L1_Word</group>
      <groupName>字词问题</groupName>
      <ability>L2_Typo</ability>
      <abilityName>字词错误</abilityName>
      <candidateList>
        <item>，包</item>
      </candidateList>
      <explain/>
      <paraID>266C56F2</paraID>
      <start>36</start>
      <end>37</end>
      <status>unmodified</status>
      <modifiedWord/>
      <trackRevisions>false</trackRevisions>
    </reviewItem>
    <reviewItem>
      <errorID>c2f77be0-0cf0-4200-8c2c-7db942f38e20</errorID>
      <errorWord>涉及到</errorWord>
      <group>L1_Grammar</group>
      <groupName>语法问题</groupName>
      <ability>L2_Grammar</ability>
      <abilityName>语法错误</abilityName>
      <candidateList>
        <item>涉及</item>
      </candidateList>
      <explain>〈动〉牵涉到；关联到：案子～好几个人｜这个问题～面很广。</explain>
      <paraID>  E3C717</paraID>
      <start>7</start>
      <end>10</end>
      <status>unmodified</status>
      <modifiedWord/>
      <trackRevisions>false</trackRevisions>
    </reviewItem>
    <reviewItem>
      <errorID>309907bf-4d8b-4ada-96ca-aff1f2e72965</errorID>
      <errorWord>，</errorWord>
      <group>L1_Word</group>
      <groupName>字词问题</groupName>
      <ability>L2_Typo</ability>
      <abilityName>字词错误</abilityName>
      <candidateList>
        <item>，包</item>
      </candidateList>
      <explain/>
      <paraID>34023E25</paraID>
      <start>68</start>
      <end>69</end>
      <status>unmodified</status>
      <modifiedWord/>
      <trackRevisions>false</trackRevisions>
    </reviewItem>
    <reviewItem>
      <errorID>cfa60203-49de-40d8-9d5c-ec1f53519ac2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376EE87F</paraID>
      <start>0</start>
      <end>2</end>
      <status>unmodified</status>
      <modifiedWord/>
      <trackRevisions>false</trackRevisions>
    </reviewItem>
    <reviewItem>
      <errorID>dd2a7c37-1174-4973-aff8-c50704183729</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39F097F2</paraID>
      <start>83</start>
      <end>85</end>
      <status>unmodified</status>
      <modifiedWord/>
      <trackRevisions>false</trackRevisions>
    </reviewItem>
    <reviewItem>
      <errorID>fb50f765-d4ea-4c87-9a70-9e90d7905d49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840C5F5</paraID>
      <start>0</start>
      <end>2</end>
      <status>unmodified</status>
      <modifiedWord/>
      <trackRevisions>false</trackRevisions>
    </reviewItem>
    <reviewItem>
      <errorID>9e5fe945-8dca-4e2b-9aad-efd1897768c2</errorID>
      <errorWord>&lt;</errorWord>
      <group>L1_Format</group>
      <groupName>格式问题</groupName>
      <ability>L2_HalfPunc</ability>
      <abilityName>全半角检查</abilityName>
      <candidateList>
        <item>〈</item>
      </candidateList>
      <explain>文本全半角错误。</explain>
      <paraID>41A96150</paraID>
      <start>33</start>
      <end>34</end>
      <status>unmodified</status>
      <modifiedWord/>
      <trackRevisions>false</trackRevisions>
    </reviewItem>
    <reviewItem>
      <errorID>fcf36d55-0fd7-4e93-b41d-e623cc2014ec</errorID>
      <errorWord>&lt;</errorWord>
      <group>L1_Format</group>
      <groupName>格式问题</groupName>
      <ability>L2_HalfPunc</ability>
      <abilityName>全半角检查</abilityName>
      <candidateList>
        <item>〈</item>
      </candidateList>
      <explain>文本全半角错误。</explain>
      <paraID>5C1722DB</paraID>
      <start>35</start>
      <end>36</end>
      <status>unmodified</status>
      <modifiedWord/>
      <trackRevisions>false</trackRevisions>
    </reviewItem>
    <reviewItem>
      <errorID>376a0d62-bd35-459f-8293-008e8b2a7868</errorID>
      <errorWord>，</errorWord>
      <group>L1_Word</group>
      <groupName>字词问题</groupName>
      <ability>L2_Typo</ability>
      <abilityName>字词错误</abilityName>
      <candidateList>
        <item>，并</item>
      </candidateList>
      <explain/>
      <paraID>58B54D12</paraID>
      <start>75</start>
      <end>76</end>
      <status>unmodified</status>
      <modifiedWord/>
      <trackRevisions>false</trackRevisions>
    </reviewItem>
    <reviewItem>
      <errorID>3dfe7205-a8b3-4c07-9c1f-1ca1b19ffd1a</errorID>
      <errorWord>(</errorWord>
      <group>L1_Format</group>
      <groupName>格式问题</groupName>
      <ability>L2_HalfPunc</ability>
      <abilityName>全半角检查</abilityName>
      <candidateList>
        <item>（</item>
      </candidateList>
      <explain>文本全半角错误。</explain>
      <paraID>30B69E7B</paraID>
      <start>36</start>
      <end>37</end>
      <status>unmodified</status>
      <modifiedWord/>
      <trackRevisions>false</trackRevisions>
    </reviewItem>
    <reviewItem>
      <errorID>4dc25052-683f-4236-95bd-72a2a888f391</errorID>
      <errorWord>)</errorWord>
      <group>L1_Format</group>
      <groupName>格式问题</groupName>
      <ability>L2_HalfPunc</ability>
      <abilityName>全半角检查</abilityName>
      <candidateList>
        <item>）</item>
      </candidateList>
      <explain>文本全半角错误。</explain>
      <paraID>30B69E7B</paraID>
      <start>60</start>
      <end>61</end>
      <status>unmodified</status>
      <modifiedWord/>
      <trackRevisions>false</trackRevisions>
    </reviewItem>
    <reviewItem>
      <errorID>02361260-13e7-46ee-a947-e13756705e72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5FBE74DC</paraID>
      <start>0</start>
      <end>2</end>
      <status>unmodified</status>
      <modifiedWord/>
      <trackRevisions>false</trackRevisions>
    </reviewItem>
    <reviewItem>
      <errorID>6d777201-5c27-47bb-87de-8f3ad898ef91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5FBE74DC</paraID>
      <start>68</start>
      <end>69</end>
      <status>unmodified</status>
      <modifiedWord/>
      <trackRevisions>false</trackRevisions>
    </reviewItem>
    <reviewItem>
      <errorID>40f69cae-bb3f-492a-bd82-8f004f6aeef7</errorID>
      <errorWord>保障的</errorWord>
      <group>L1_Word</group>
      <groupName>字词问题</groupName>
      <ability>L2_Typo</ability>
      <abilityName>字词错误</abilityName>
      <candidateList>
        <item>保障</item>
      </candidateList>
      <explain/>
      <paraID> 968653F</paraID>
      <start>33</start>
      <end>36</end>
      <status>unmodified</status>
      <modifiedWord/>
      <trackRevisions>false</trackRevisions>
    </reviewItem>
    <reviewItem>
      <errorID>586c97a7-624f-4be8-bb87-d07960f63d7d</errorID>
      <errorWord>安全的</errorWord>
      <group>L1_Word</group>
      <groupName>字词问题</groupName>
      <ability>L2_Typo</ability>
      <abilityName>字词错误</abilityName>
      <candidateList>
        <item>安全</item>
      </candidateList>
      <explain>〈形〉没有危险；不受威胁；不出事故：～操作｜～地带｜注意交通～。</explain>
      <paraID> 87A1E24</paraID>
      <start>13</start>
      <end>16</end>
      <status>unmodified</status>
      <modifiedWord/>
      <trackRevisions>false</trackRevisions>
    </reviewItem>
    <reviewItem>
      <errorID>95ca605b-e4e1-4329-b568-bb9b71bf6211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459F6D1</paraID>
      <start>0</start>
      <end>2</end>
      <status>unmodified</status>
      <modifiedWord/>
      <trackRevisions>false</trackRevisions>
    </reviewItem>
    <reviewItem>
      <errorID>2bb47dfb-7c68-4bb7-9c8e-137307dd8810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5103675A</paraID>
      <start>0</start>
      <end>2</end>
      <status>unmodified</status>
      <modifiedWord/>
      <trackRevisions>false</trackRevisions>
    </reviewItem>
    <reviewItem>
      <errorID>6faa7c99-a48d-456c-aafd-414593f7e033</errorID>
      <errorWord>-</errorWord>
      <group>L1_Format</group>
      <groupName>格式问题</groupName>
      <ability>L2_HalfPunc</ability>
      <abilityName>全半角检查</abilityName>
      <candidateList>
        <item>－</item>
      </candidateList>
      <explain>文本全半角错误。</explain>
      <paraID>59A3D272</paraID>
      <start>9</start>
      <end>10</end>
      <status>unmodified</status>
      <modifiedWord/>
      <trackRevisions>false</trackRevisions>
    </reviewItem>
    <reviewItem>
      <errorID>2b5c79cf-018a-4f62-ac77-f44af796a3a8</errorID>
      <errorWord>(</errorWord>
      <group>L1_Format</group>
      <groupName>格式问题</groupName>
      <ability>L2_HalfPunc</ability>
      <abilityName>全半角检查</abilityName>
      <candidateList>
        <item>（</item>
      </candidateList>
      <explain>文本全半角错误。</explain>
      <paraID>7CC53B9B</paraID>
      <start>93</start>
      <end>94</end>
      <status>unmodified</status>
      <modifiedWord/>
      <trackRevisions>false</trackRevisions>
    </reviewItem>
    <reviewItem>
      <errorID>0fed4bde-b97f-415a-b68e-ffa060ad67d1</errorID>
      <errorWord>)</errorWord>
      <group>L1_Format</group>
      <groupName>格式问题</groupName>
      <ability>L2_HalfPunc</ability>
      <abilityName>全半角检查</abilityName>
      <candidateList>
        <item>）</item>
      </candidateList>
      <explain>文本全半角错误。</explain>
      <paraID>7CC53B9B</paraID>
      <start>103</start>
      <end>104</end>
      <status>unmodified</status>
      <modifiedWord/>
      <trackRevisions>false</trackRevisions>
    </reviewItem>
    <reviewItem>
      <errorID>f4be560e-d98d-4d74-8e77-5b58f6a88884</errorID>
      <errorWord>（</errorWord>
      <group>L1_Word</group>
      <groupName>字词问题</groupName>
      <ability>L2_Typo</ability>
      <abilityName>字词错误</abilityName>
      <candidateList>
        <item>（在</item>
      </candidateList>
      <explain/>
      <paraID>7CC53B9B</paraID>
      <start>118</start>
      <end>119</end>
      <status>unmodified</status>
      <modifiedWord/>
      <trackRevisions>false</trackRevisions>
    </reviewItem>
    <reviewItem>
      <errorID>0701f9ac-07b1-44b2-b4b7-e122fb959a2d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2A668E1B</paraID>
      <start>179</start>
      <end>182</end>
      <status>unmodified</status>
      <modifiedWord/>
      <trackRevisions>false</trackRevisions>
    </reviewItem>
    <reviewItem>
      <errorID>b2505884-bce2-41bf-80be-c3e90eb57cef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414BAF98</paraID>
      <start>0</start>
      <end>2</end>
      <status>unmodified</status>
      <modifiedWord/>
      <trackRevisions>false</trackRevisions>
    </reviewItem>
    <reviewItem>
      <errorID>c9ab479d-4a97-4bf0-867e-7429b016dc82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52F60313</paraID>
      <start>47</start>
      <end>50</end>
      <status>unmodified</status>
      <modifiedWord/>
      <trackRevisions>false</trackRevisions>
    </reviewItem>
    <reviewItem>
      <errorID>5deeba11-06de-46f6-9f1f-65d01402432b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2849BF99</paraID>
      <start>0</start>
      <end>2</end>
      <status>unmodified</status>
      <modifiedWord/>
      <trackRevisions>false</trackRevisions>
    </reviewItem>
    <reviewItem>
      <errorID>8401d199-c0d5-4bfb-bf3d-ab306f22097e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6533367</paraID>
      <start>56</start>
      <end>57</end>
      <status>unmodified</status>
      <modifiedWord/>
      <trackRevisions>false</trackRevisions>
    </reviewItem>
    <reviewItem>
      <errorID>dde1f54e-71ad-449a-a145-0386fa273223</errorID>
      <errorWord>做出</errorWord>
      <group>L1_Word</group>
      <groupName>字词问题</groupName>
      <ability>L2_Typo</ability>
      <abilityName>字词错误</abilityName>
      <candidateList>
        <item>作出</item>
      </candidateList>
      <explain/>
      <paraID>397A11C6</paraID>
      <start>59</start>
      <end>61</end>
      <status>unmodified</status>
      <modifiedWord/>
      <trackRevisions>false</trackRevisions>
    </reviewItem>
    <reviewItem>
      <errorID>4539d01b-9be5-46b1-86a2-acaa7f43aab5</errorID>
      <errorWord>按《中华人民共和国</errorWord>
      <group>L1_Word</group>
      <groupName>字词问题</groupName>
      <ability>L2_Typo</ability>
      <abilityName>字词错误</abilityName>
      <candidateList>
        <item>按照《中华人民共和国</item>
      </candidateList>
      <explain/>
      <paraID>55DDBFE8</paraID>
      <start>18</start>
      <end>27</end>
      <status>unmodified</status>
      <modifiedWord/>
      <trackRevisions>false</trackRevisions>
    </reviewItem>
    <reviewItem>
      <errorID>d1991d2a-ee34-4a3d-9a06-aba4537f5c16</errorID>
      <errorWord>法律、法规</errorWord>
      <group>L1_Word</group>
      <groupName>字词问题</groupName>
      <ability>L2_Typo</ability>
      <abilityName>字词错误</abilityName>
      <candidateList>
        <item>法律法规</item>
      </candidateList>
      <explain/>
      <paraID>55DDBFE8</paraID>
      <start>36</start>
      <end>41</end>
      <status>unmodified</status>
      <modifiedWord/>
      <trackRevisions>false</trackRevisions>
    </reviewItem>
    <reviewItem>
      <errorID>aaa3fcd2-f7fb-44da-9e78-f4b5e0e91659</errorID>
      <errorWord>〔2017〕 141号</errorWord>
      <group>L1_Knowledge</group>
      <groupName>知识性问题</groupName>
      <ability>L2_Knowledge</ability>
      <abilityName>其他知识</abilityName>
      <candidateList>
        <item>〔2017〕141号</item>
      </candidateList>
      <explain>发文字号格式错误。</explain>
      <paraID>45373627</paraID>
      <start>49</start>
      <end>60</end>
      <status>unmodified</status>
      <modifiedWord/>
      <trackRevisions>false</trackRevisions>
    </reviewItem>
    <reviewItem>
      <errorID>acaf7ebc-6be7-47d0-a249-1c1d381cc5bf</errorID>
      <errorWord>(</errorWord>
      <group>L1_Format</group>
      <groupName>格式问题</groupName>
      <ability>L2_HalfPunc</ability>
      <abilityName>全半角检查</abilityName>
      <candidateList>
        <item>（</item>
      </candidateList>
      <explain>文本全半角错误。</explain>
      <paraID>558F3BD7</paraID>
      <start>0</start>
      <end>1</end>
      <status>unmodified</status>
      <modifiedWord/>
      <trackRevisions>false</trackRevisions>
    </reviewItem>
    <reviewItem>
      <errorID>4a0dae5d-2233-46d9-a9c9-31e87ee4db7e</errorID>
      <errorWord>)</errorWord>
      <group>L1_Format</group>
      <groupName>格式问题</groupName>
      <ability>L2_HalfPunc</ability>
      <abilityName>全半角检查</abilityName>
      <candidateList>
        <item>）</item>
      </candidateList>
      <explain>文本全半角错误。</explain>
      <paraID>558F3BD7</paraID>
      <start>5</start>
      <end>6</end>
      <status>unmodified</status>
      <modifiedWord/>
      <trackRevisions>false</trackRevisions>
    </reviewItem>
    <reviewItem>
      <errorID>963c785e-53be-45a7-bef4-49ef193a5de5</errorID>
      <errorWord>(</errorWord>
      <group>L1_Format</group>
      <groupName>格式问题</groupName>
      <ability>L2_HalfPunc</ability>
      <abilityName>全半角检查</abilityName>
      <candidateList>
        <item>（</item>
      </candidateList>
      <explain>文本全半角错误。</explain>
      <paraID>252F381A</paraID>
      <start>0</start>
      <end>1</end>
      <status>unmodified</status>
      <modifiedWord/>
      <trackRevisions>false</trackRevisions>
    </reviewItem>
    <reviewItem>
      <errorID>a151f8ab-e19d-4264-9baf-aceef292fe92</errorID>
      <errorWord>)</errorWord>
      <group>L1_Format</group>
      <groupName>格式问题</groupName>
      <ability>L2_HalfPunc</ability>
      <abilityName>全半角检查</abilityName>
      <candidateList>
        <item>）</item>
      </candidateList>
      <explain>文本全半角错误。</explain>
      <paraID>252F381A</paraID>
      <start>5</start>
      <end>6</end>
      <status>unmodified</status>
      <modifiedWord/>
      <trackRevisions>false</trackRevisions>
    </reviewItem>
    <reviewItem>
      <errorID>8c5db852-9f6e-486f-8ae9-24d850f0fda1</errorID>
      <errorWord>(</errorWord>
      <group>L1_Format</group>
      <groupName>格式问题</groupName>
      <ability>L2_HalfPunc</ability>
      <abilityName>全半角检查</abilityName>
      <candidateList>
        <item>（</item>
      </candidateList>
      <explain>文本全半角错误。</explain>
      <paraID>527EC470</paraID>
      <start>0</start>
      <end>1</end>
      <status>unmodified</status>
      <modifiedWord/>
      <trackRevisions>false</trackRevisions>
    </reviewItem>
    <reviewItem>
      <errorID>40ab4f28-ecfa-446e-962d-55ea7a87d52c</errorID>
      <errorWord>)</errorWord>
      <group>L1_Format</group>
      <groupName>格式问题</groupName>
      <ability>L2_HalfPunc</ability>
      <abilityName>全半角检查</abilityName>
      <candidateList>
        <item>）</item>
      </candidateList>
      <explain>文本全半角错误。</explain>
      <paraID>527EC470</paraID>
      <start>6</start>
      <end>7</end>
      <status>unmodified</status>
      <modifiedWord/>
      <trackRevisions>false</trackRevisions>
    </reviewItem>
    <reviewItem>
      <errorID>3f1505f1-ec1c-41d8-8416-025bdee6b1e0</errorID>
      <errorWord>......</errorWord>
      <group>L1_Punc</group>
      <groupName>标点问题</groupName>
      <ability>L2_Punc</ability>
      <abilityName>标点符号检查</abilityName>
      <candidateList>
        <item>……</item>
      </candidateList>
      <explain/>
      <paraID>  D12D62</paraID>
      <start>0</start>
      <end>6</end>
      <status>unmodified</status>
      <modifiedWord/>
      <trackRevisions>false</trackRevisions>
    </reviewItem>
    <reviewItem>
      <errorID>c18a559f-f38f-4681-8019-c4ec700e8e7e</errorID>
      <errorWord>......</errorWord>
      <group>L1_Punc</group>
      <groupName>标点问题</groupName>
      <ability>L2_Punc</ability>
      <abilityName>标点符号检查</abilityName>
      <candidateList>
        <item>……</item>
      </candidateList>
      <explain/>
      <paraID>3D986E3A</paraID>
      <start>0</start>
      <end>6</end>
      <status>unmodified</status>
      <modifiedWord/>
      <trackRevisions>false</trackRevisions>
    </reviewItem>
    <reviewItem>
      <errorID>84fb9d30-14cb-4c33-a9fb-287f3fd898ee</errorID>
      <errorWord>(</errorWord>
      <group>L1_Format</group>
      <groupName>格式问题</groupName>
      <ability>L2_HalfPunc</ability>
      <abilityName>全半角检查</abilityName>
      <candidateList>
        <item>（</item>
      </candidateList>
      <explain>文本全半角错误。</explain>
      <paraID>630F9024</paraID>
      <start>2</start>
      <end>3</end>
      <status>unmodified</status>
      <modifiedWord/>
      <trackRevisions>false</trackRevisions>
    </reviewItem>
    <reviewItem>
      <errorID>6f5da22d-5106-4d38-bddb-7efa02e2201e</errorID>
      <errorWord>)</errorWord>
      <group>L1_Format</group>
      <groupName>格式问题</groupName>
      <ability>L2_HalfPunc</ability>
      <abilityName>全半角检查</abilityName>
      <candidateList>
        <item>）</item>
      </candidateList>
      <explain>文本全半角错误。</explain>
      <paraID>630F9024</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3fc0da-c8cf-4f59-a2f2-a4fb7a4251be}">
  <ds:schemaRefs/>
</ds:datastoreItem>
</file>

<file path=docProps/app.xml><?xml version="1.0" encoding="utf-8"?>
<Properties xmlns="http://schemas.openxmlformats.org/officeDocument/2006/extended-properties" xmlns:vt="http://schemas.openxmlformats.org/officeDocument/2006/docPropsVTypes">
  <Pages>88</Pages>
  <Words>12442</Words>
  <Characters>13584</Characters>
  <TotalTime>91</TotalTime>
  <ScaleCrop>false</ScaleCrop>
  <LinksUpToDate>false</LinksUpToDate>
  <CharactersWithSpaces>13636</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2024-04-23T15:54:00Z</dcterms:created>
  <dc:creator>赵国文</dc:creator>
  <cp:lastModifiedBy>怺忄亘の薆</cp:lastModifiedBy>
  <dcterms:modified xsi:type="dcterms:W3CDTF">2026-05-25T00:37:27Z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2024-04-23T17:59:31Z</vt:filetime>
  </property>
  <property fmtid="{D5CDD505-2E9C-101B-9397-08002B2CF9AE}" pid="4" name="KSOProductBuildVer">
    <vt:lpwstr>2052-12.1.0.26375</vt:lpwstr>
  </property>
  <property fmtid="{D5CDD505-2E9C-101B-9397-08002B2CF9AE}" pid="5" name="ICV">
    <vt:lpwstr>171EE613F16D490980EE0E7473A43FF6_13</vt:lpwstr>
  </property>
  <property fmtid="{D5CDD505-2E9C-101B-9397-08002B2CF9AE}" pid="6" name="KSOTemplateDocerSaveRecord">
    <vt:lpwstr>eyJoZGlkIjoiMTkwMTk0MjU0NTRlZWQzZDNiMjJjODI4MzJkYzY4NGMiLCJ1c2VySWQiOiIyNzU2NzUyMzcifQ==</vt:lpwstr>
  </property>
</Properties>
</file>